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624" w:rsidRPr="00E46624" w:rsidRDefault="00E46624" w:rsidP="00E46624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>
        <w:rPr>
          <w:b/>
          <w:bCs/>
          <w:sz w:val="23"/>
          <w:szCs w:val="23"/>
        </w:rPr>
        <w:t xml:space="preserve">Дополнительные разъяснения по заполнению формы федерального статистического </w:t>
      </w:r>
      <w:r w:rsidRPr="00E46624">
        <w:rPr>
          <w:b/>
          <w:bCs/>
          <w:sz w:val="26"/>
          <w:szCs w:val="26"/>
        </w:rPr>
        <w:t xml:space="preserve">наблюдения №4-инновация «Сведения об инновационной деятельности организации» </w:t>
      </w:r>
    </w:p>
    <w:p w:rsidR="00E46624" w:rsidRPr="00E46624" w:rsidRDefault="00E46624" w:rsidP="00E46624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p w:rsidR="00E46624" w:rsidRPr="00E46624" w:rsidRDefault="00E46624" w:rsidP="00E46624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E46624">
        <w:rPr>
          <w:b/>
          <w:bCs/>
          <w:sz w:val="26"/>
          <w:szCs w:val="26"/>
        </w:rPr>
        <w:t xml:space="preserve">1. Что подразумевается под бизнес-процессом </w:t>
      </w:r>
    </w:p>
    <w:p w:rsidR="00E46624" w:rsidRPr="00E46624" w:rsidRDefault="00E46624" w:rsidP="00E46624">
      <w:pPr>
        <w:pStyle w:val="Default"/>
        <w:numPr>
          <w:ilvl w:val="0"/>
          <w:numId w:val="9"/>
        </w:numPr>
        <w:spacing w:line="276" w:lineRule="auto"/>
        <w:ind w:left="709" w:hanging="709"/>
        <w:jc w:val="both"/>
        <w:rPr>
          <w:sz w:val="26"/>
          <w:szCs w:val="26"/>
        </w:rPr>
      </w:pPr>
      <w:r w:rsidRPr="00E46624">
        <w:rPr>
          <w:sz w:val="26"/>
          <w:szCs w:val="26"/>
        </w:rPr>
        <w:t xml:space="preserve">Бизнес-процессы включают в себя всю деятельность организации по производству продукции, включая в себя процесс производства и разработки товаров и услуг, методы логистики; маркетинга; обработки и передачи информации; администрирования и управления, практики деловых отношений и внешних связей. </w:t>
      </w:r>
    </w:p>
    <w:p w:rsidR="00E46624" w:rsidRPr="00E46624" w:rsidRDefault="00E46624" w:rsidP="00E46624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p w:rsidR="00E46624" w:rsidRPr="00E46624" w:rsidRDefault="00E46624" w:rsidP="00E46624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E46624">
        <w:rPr>
          <w:b/>
          <w:bCs/>
          <w:sz w:val="26"/>
          <w:szCs w:val="26"/>
        </w:rPr>
        <w:t xml:space="preserve">2. Пояснения по заполнению стр. 103-110 раздела 1 (к п. 7 указаний) </w:t>
      </w:r>
    </w:p>
    <w:p w:rsidR="00E46624" w:rsidRPr="00E46624" w:rsidRDefault="00E46624" w:rsidP="00E46624">
      <w:pPr>
        <w:pStyle w:val="Default"/>
        <w:numPr>
          <w:ilvl w:val="0"/>
          <w:numId w:val="11"/>
        </w:numPr>
        <w:spacing w:line="276" w:lineRule="auto"/>
        <w:ind w:left="709" w:hanging="709"/>
        <w:jc w:val="both"/>
        <w:rPr>
          <w:sz w:val="26"/>
          <w:szCs w:val="26"/>
        </w:rPr>
      </w:pPr>
      <w:r w:rsidRPr="00E46624">
        <w:rPr>
          <w:sz w:val="26"/>
          <w:szCs w:val="26"/>
        </w:rPr>
        <w:t>Данные, приведенные в строках 103</w:t>
      </w:r>
      <w:r w:rsidRPr="00E46624">
        <w:rPr>
          <w:sz w:val="26"/>
          <w:szCs w:val="26"/>
        </w:rPr>
        <w:t xml:space="preserve">110 раздела 1, не требуют подтверждения юридически оформленными документами. </w:t>
      </w:r>
    </w:p>
    <w:p w:rsidR="00E46624" w:rsidRPr="00E46624" w:rsidRDefault="00E46624" w:rsidP="00E46624">
      <w:pPr>
        <w:pStyle w:val="Default"/>
        <w:numPr>
          <w:ilvl w:val="0"/>
          <w:numId w:val="11"/>
        </w:numPr>
        <w:spacing w:line="276" w:lineRule="auto"/>
        <w:ind w:left="709" w:hanging="709"/>
        <w:jc w:val="both"/>
        <w:rPr>
          <w:sz w:val="26"/>
          <w:szCs w:val="26"/>
        </w:rPr>
      </w:pPr>
      <w:r w:rsidRPr="00E46624">
        <w:rPr>
          <w:sz w:val="26"/>
          <w:szCs w:val="26"/>
        </w:rPr>
        <w:t xml:space="preserve">Под приобретением/передачей научно-технических знаний (технологий) подразумевается приобретение/передача, например, различных научно-технических разработок, производственных технологий, технических решений, приемов, соответствующих материально-технических средств, программного обеспечения, ноу-хау и др., необходимых для решения технических задач в производственном процессе. Исключение составляют общие знания, которые не требуются для решения конкретных технических задач. </w:t>
      </w:r>
    </w:p>
    <w:p w:rsidR="00E46624" w:rsidRPr="00E46624" w:rsidRDefault="00E46624" w:rsidP="00E46624">
      <w:pPr>
        <w:pStyle w:val="Default"/>
        <w:numPr>
          <w:ilvl w:val="0"/>
          <w:numId w:val="11"/>
        </w:numPr>
        <w:spacing w:line="276" w:lineRule="auto"/>
        <w:ind w:left="709" w:hanging="709"/>
        <w:jc w:val="both"/>
        <w:rPr>
          <w:sz w:val="26"/>
          <w:szCs w:val="26"/>
        </w:rPr>
      </w:pPr>
      <w:proofErr w:type="gramStart"/>
      <w:r w:rsidRPr="00E46624">
        <w:rPr>
          <w:sz w:val="26"/>
          <w:szCs w:val="26"/>
        </w:rPr>
        <w:t>Под приобретением/передачей бизнес (производственных) – функций подразумевается приобретение/передача определенных действий и/или видов работ и операций, направленных на создание конкретного продукта или услуги, включая вспомогательные и обслуживающие (такие как логистика, бухгалтерский и финансовый учет, маркетинг, администрирование, управление трудовыми ресурсами и пр.) для обеспечения процесса производства товаров и услуг в организации.</w:t>
      </w:r>
      <w:proofErr w:type="gramEnd"/>
      <w:r w:rsidRPr="00E46624">
        <w:rPr>
          <w:sz w:val="26"/>
          <w:szCs w:val="26"/>
        </w:rPr>
        <w:t xml:space="preserve"> </w:t>
      </w:r>
      <w:proofErr w:type="gramStart"/>
      <w:r w:rsidRPr="00E46624">
        <w:rPr>
          <w:sz w:val="26"/>
          <w:szCs w:val="26"/>
        </w:rPr>
        <w:t xml:space="preserve">Примером приобретения/передачи бизнес-функций в организации может быть </w:t>
      </w:r>
      <w:proofErr w:type="spellStart"/>
      <w:r w:rsidRPr="00E46624">
        <w:rPr>
          <w:sz w:val="26"/>
          <w:szCs w:val="26"/>
        </w:rPr>
        <w:t>аутсорсинг</w:t>
      </w:r>
      <w:proofErr w:type="spellEnd"/>
      <w:r w:rsidRPr="00E46624">
        <w:rPr>
          <w:sz w:val="26"/>
          <w:szCs w:val="26"/>
        </w:rPr>
        <w:t xml:space="preserve"> бухгалтерских услуг, реклама, передача услуг по транспортировке и хранению, услуг по обработке сырья или материалов; проведению испытаний, контролю качества; техническому обслуживанию основных производственных фондов и др.). </w:t>
      </w:r>
      <w:proofErr w:type="gramEnd"/>
    </w:p>
    <w:p w:rsidR="00E46624" w:rsidRPr="00E46624" w:rsidRDefault="00E46624" w:rsidP="00E46624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p w:rsidR="00E46624" w:rsidRPr="00E46624" w:rsidRDefault="00E46624" w:rsidP="00E46624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p w:rsidR="00E46624" w:rsidRPr="00E46624" w:rsidRDefault="00E46624" w:rsidP="00E46624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E46624">
        <w:rPr>
          <w:b/>
          <w:bCs/>
          <w:sz w:val="26"/>
          <w:szCs w:val="26"/>
        </w:rPr>
        <w:t xml:space="preserve">3. Жизненный цикл основного продукта (к п. 8 указаний) </w:t>
      </w:r>
    </w:p>
    <w:p w:rsidR="00E46624" w:rsidRPr="00E46624" w:rsidRDefault="00E46624" w:rsidP="00E46624">
      <w:pPr>
        <w:pStyle w:val="Default"/>
        <w:numPr>
          <w:ilvl w:val="0"/>
          <w:numId w:val="12"/>
        </w:numPr>
        <w:spacing w:line="276" w:lineRule="auto"/>
        <w:ind w:left="709" w:hanging="709"/>
        <w:jc w:val="both"/>
        <w:rPr>
          <w:sz w:val="26"/>
          <w:szCs w:val="26"/>
        </w:rPr>
      </w:pPr>
      <w:r w:rsidRPr="00E46624">
        <w:rPr>
          <w:sz w:val="26"/>
          <w:szCs w:val="26"/>
        </w:rPr>
        <w:t xml:space="preserve">Под основным продуктом подразумевается продукт, имеющий наибольший объем производства. </w:t>
      </w:r>
    </w:p>
    <w:p w:rsidR="00E46624" w:rsidRPr="00E46624" w:rsidRDefault="00E46624" w:rsidP="00E46624">
      <w:pPr>
        <w:pStyle w:val="Default"/>
        <w:numPr>
          <w:ilvl w:val="0"/>
          <w:numId w:val="12"/>
        </w:numPr>
        <w:spacing w:line="276" w:lineRule="auto"/>
        <w:ind w:left="709" w:hanging="709"/>
        <w:jc w:val="both"/>
        <w:rPr>
          <w:sz w:val="26"/>
          <w:szCs w:val="26"/>
        </w:rPr>
      </w:pPr>
      <w:proofErr w:type="gramStart"/>
      <w:r w:rsidRPr="00E46624">
        <w:rPr>
          <w:sz w:val="26"/>
          <w:szCs w:val="26"/>
        </w:rPr>
        <w:t xml:space="preserve">Жизненный цикл основного продукта это период, в течение которого производимая организацией продукция (товары, работы, услуги) оставалась </w:t>
      </w:r>
      <w:r w:rsidRPr="00E46624">
        <w:rPr>
          <w:sz w:val="26"/>
          <w:szCs w:val="26"/>
        </w:rPr>
        <w:lastRenderedPageBreak/>
        <w:t xml:space="preserve">неизменной, т.е. до начала ее инновационного преобразования (начала выпуска новой продукции или внесения технологических изменений, значительных </w:t>
      </w:r>
      <w:proofErr w:type="gramEnd"/>
    </w:p>
    <w:p w:rsidR="00E46624" w:rsidRPr="00E46624" w:rsidRDefault="00E46624" w:rsidP="00E46624">
      <w:pPr>
        <w:pStyle w:val="Default"/>
        <w:numPr>
          <w:ilvl w:val="0"/>
          <w:numId w:val="12"/>
        </w:numPr>
        <w:spacing w:line="276" w:lineRule="auto"/>
        <w:ind w:left="709" w:hanging="709"/>
        <w:jc w:val="both"/>
        <w:rPr>
          <w:color w:val="auto"/>
          <w:sz w:val="26"/>
          <w:szCs w:val="26"/>
        </w:rPr>
      </w:pPr>
      <w:r w:rsidRPr="00E46624">
        <w:rPr>
          <w:color w:val="auto"/>
          <w:sz w:val="26"/>
          <w:szCs w:val="26"/>
        </w:rPr>
        <w:t xml:space="preserve">усовершенствований). Например, основным продуктом организации является услуга связи (предоставление доступа к Интернету), </w:t>
      </w:r>
      <w:proofErr w:type="gramStart"/>
      <w:r w:rsidRPr="00E46624">
        <w:rPr>
          <w:color w:val="auto"/>
          <w:sz w:val="26"/>
          <w:szCs w:val="26"/>
        </w:rPr>
        <w:t>которую</w:t>
      </w:r>
      <w:proofErr w:type="gramEnd"/>
      <w:r w:rsidRPr="00E46624">
        <w:rPr>
          <w:color w:val="auto"/>
          <w:sz w:val="26"/>
          <w:szCs w:val="26"/>
        </w:rPr>
        <w:t xml:space="preserve"> она оказывала 1 год и 1 месяц, после чего эта услуга была существенно улучшена с точки зрения увеличения максимальной скорости доступа к Интернету. В этом случае жизненный цикл основного продукта составит 1 год. </w:t>
      </w:r>
    </w:p>
    <w:p w:rsidR="00E46624" w:rsidRPr="00E46624" w:rsidRDefault="00E46624" w:rsidP="00E46624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</w:p>
    <w:p w:rsidR="00E46624" w:rsidRPr="00E46624" w:rsidRDefault="00E46624" w:rsidP="00E46624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E46624">
        <w:rPr>
          <w:b/>
          <w:bCs/>
          <w:color w:val="auto"/>
          <w:sz w:val="26"/>
          <w:szCs w:val="26"/>
        </w:rPr>
        <w:t xml:space="preserve">4. Наличие научно-исследовательских, опытно конструкторских подразделений в организации (к п. 12 указаний) </w:t>
      </w:r>
    </w:p>
    <w:p w:rsidR="00E46624" w:rsidRPr="00E46624" w:rsidRDefault="00E46624" w:rsidP="00E46624">
      <w:pPr>
        <w:pStyle w:val="Default"/>
        <w:numPr>
          <w:ilvl w:val="0"/>
          <w:numId w:val="13"/>
        </w:numPr>
        <w:spacing w:line="276" w:lineRule="auto"/>
        <w:ind w:left="709" w:hanging="709"/>
        <w:jc w:val="both"/>
        <w:rPr>
          <w:color w:val="auto"/>
          <w:sz w:val="26"/>
          <w:szCs w:val="26"/>
        </w:rPr>
      </w:pPr>
      <w:r w:rsidRPr="00E46624">
        <w:rPr>
          <w:color w:val="auto"/>
          <w:sz w:val="26"/>
          <w:szCs w:val="26"/>
        </w:rPr>
        <w:t xml:space="preserve">По стр.116 отчитывающаяся организация показывает наличие в ее структуре собственных научно-исследовательских, проектно-конструкторских подразделений, ведущих научные исследования и разработки на постоянной основе, включая прикладные и поисковые научные исследования, экспериментальные разработки для достижения практических целей и решения конкретных задач при создании новых технологий, товаров, выполнении работ, оказании услуг. </w:t>
      </w:r>
    </w:p>
    <w:p w:rsidR="00E46624" w:rsidRPr="00E46624" w:rsidRDefault="00E46624" w:rsidP="00E46624">
      <w:pPr>
        <w:pStyle w:val="Default"/>
        <w:numPr>
          <w:ilvl w:val="0"/>
          <w:numId w:val="13"/>
        </w:numPr>
        <w:spacing w:line="276" w:lineRule="auto"/>
        <w:ind w:left="709" w:hanging="709"/>
        <w:jc w:val="both"/>
        <w:rPr>
          <w:color w:val="auto"/>
          <w:sz w:val="26"/>
          <w:szCs w:val="26"/>
        </w:rPr>
      </w:pPr>
      <w:r w:rsidRPr="00E46624">
        <w:rPr>
          <w:color w:val="auto"/>
          <w:sz w:val="26"/>
          <w:szCs w:val="26"/>
        </w:rPr>
        <w:t xml:space="preserve">Если организация в отчетном году выполняла собственными силами исследования (НИР) в целях разработки новых продуктов, услуг и методов их производства (передачи), новых производственных процессов, то данные по стр.116 &gt;0 и данные по стр.502 гр.3&gt;0. </w:t>
      </w:r>
    </w:p>
    <w:p w:rsidR="00E46624" w:rsidRPr="00E46624" w:rsidRDefault="00E46624" w:rsidP="00E46624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</w:p>
    <w:p w:rsidR="00E46624" w:rsidRPr="00E46624" w:rsidRDefault="00E46624" w:rsidP="00E46624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E46624">
        <w:rPr>
          <w:b/>
          <w:bCs/>
          <w:color w:val="auto"/>
          <w:sz w:val="26"/>
          <w:szCs w:val="26"/>
        </w:rPr>
        <w:t xml:space="preserve">5. Должны ли заполнять раздел 3 организации, не осуществляющие в отчетном году выпуск инновационных товаров, работ, услуг </w:t>
      </w:r>
    </w:p>
    <w:p w:rsidR="00E46624" w:rsidRPr="00E46624" w:rsidRDefault="00E46624" w:rsidP="00E46624">
      <w:pPr>
        <w:pStyle w:val="Default"/>
        <w:numPr>
          <w:ilvl w:val="0"/>
          <w:numId w:val="14"/>
        </w:numPr>
        <w:spacing w:line="276" w:lineRule="auto"/>
        <w:ind w:left="709" w:hanging="709"/>
        <w:jc w:val="both"/>
        <w:rPr>
          <w:color w:val="auto"/>
          <w:sz w:val="26"/>
          <w:szCs w:val="26"/>
        </w:rPr>
      </w:pPr>
      <w:r w:rsidRPr="00E46624">
        <w:rPr>
          <w:color w:val="auto"/>
          <w:sz w:val="26"/>
          <w:szCs w:val="26"/>
        </w:rPr>
        <w:t xml:space="preserve">Все организации, отчитывающиеся по форме № 4-инновация, должны заполнить строку 301 раздела 3 формы. </w:t>
      </w:r>
    </w:p>
    <w:p w:rsidR="00E46624" w:rsidRPr="00E46624" w:rsidRDefault="00E46624" w:rsidP="00E46624">
      <w:pPr>
        <w:pStyle w:val="Default"/>
        <w:numPr>
          <w:ilvl w:val="0"/>
          <w:numId w:val="14"/>
        </w:numPr>
        <w:spacing w:line="276" w:lineRule="auto"/>
        <w:ind w:left="709" w:hanging="709"/>
        <w:jc w:val="both"/>
        <w:rPr>
          <w:color w:val="auto"/>
          <w:sz w:val="26"/>
          <w:szCs w:val="26"/>
        </w:rPr>
      </w:pPr>
      <w:r w:rsidRPr="00E46624">
        <w:rPr>
          <w:color w:val="auto"/>
          <w:sz w:val="26"/>
          <w:szCs w:val="26"/>
        </w:rPr>
        <w:t xml:space="preserve">Если организация заполняет строку 01 формы № П-1 «Сведения о производстве и отгрузке товаров и услуг», то строка 301 формы № 4-инновация также должна быть заполнена. </w:t>
      </w:r>
    </w:p>
    <w:p w:rsidR="00E46624" w:rsidRPr="00E46624" w:rsidRDefault="00E46624" w:rsidP="00E46624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</w:p>
    <w:p w:rsidR="00E46624" w:rsidRPr="00E46624" w:rsidRDefault="00E46624" w:rsidP="00E46624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E46624">
        <w:rPr>
          <w:b/>
          <w:bCs/>
          <w:color w:val="auto"/>
          <w:sz w:val="26"/>
          <w:szCs w:val="26"/>
        </w:rPr>
        <w:t xml:space="preserve">6. Затраты на инновационную деятельность бюджетных организаций </w:t>
      </w:r>
    </w:p>
    <w:p w:rsidR="00E46624" w:rsidRPr="00E46624" w:rsidRDefault="00E46624" w:rsidP="00E46624">
      <w:pPr>
        <w:pStyle w:val="Default"/>
        <w:numPr>
          <w:ilvl w:val="0"/>
          <w:numId w:val="15"/>
        </w:numPr>
        <w:spacing w:line="276" w:lineRule="auto"/>
        <w:ind w:left="709" w:hanging="709"/>
        <w:jc w:val="both"/>
        <w:rPr>
          <w:color w:val="auto"/>
          <w:sz w:val="26"/>
          <w:szCs w:val="26"/>
        </w:rPr>
      </w:pPr>
      <w:proofErr w:type="gramStart"/>
      <w:r w:rsidRPr="00E46624">
        <w:rPr>
          <w:color w:val="auto"/>
          <w:sz w:val="26"/>
          <w:szCs w:val="26"/>
        </w:rPr>
        <w:t>Государственные (муниципальные) автономные учреждения, государственные (муниципальные) бюджетные учреждения (например, медицинские учреждения, МФЦ и др. социально ориентированные учреждения) в разделе 5 показывают затраты на инновационную деятельность, произведенные в рамках целевого финансирования в виде субсидий на выполнение государственного задания из средств федерального бюджета, бюджетов субъектов Российской Федерации и местных бюджетов, государственных внебюджетных фондов, а также за счет доходов, полученных от осуществления приносящей</w:t>
      </w:r>
      <w:proofErr w:type="gramEnd"/>
      <w:r w:rsidRPr="00E46624">
        <w:rPr>
          <w:color w:val="auto"/>
          <w:sz w:val="26"/>
          <w:szCs w:val="26"/>
        </w:rPr>
        <w:t xml:space="preserve"> доходы деятельности </w:t>
      </w:r>
      <w:r w:rsidRPr="00E46624">
        <w:rPr>
          <w:color w:val="auto"/>
          <w:sz w:val="26"/>
          <w:szCs w:val="26"/>
        </w:rPr>
        <w:lastRenderedPageBreak/>
        <w:t xml:space="preserve">(осуществления предпринимательской деятельности, в том числе доходов от оказания платных услуг), и иных источников финансирования. </w:t>
      </w:r>
    </w:p>
    <w:p w:rsidR="00E46624" w:rsidRPr="00E46624" w:rsidRDefault="00E46624" w:rsidP="00E46624">
      <w:pPr>
        <w:pStyle w:val="Default"/>
        <w:numPr>
          <w:ilvl w:val="0"/>
          <w:numId w:val="15"/>
        </w:numPr>
        <w:spacing w:line="276" w:lineRule="auto"/>
        <w:ind w:left="709" w:hanging="709"/>
        <w:jc w:val="both"/>
        <w:rPr>
          <w:color w:val="auto"/>
          <w:sz w:val="26"/>
          <w:szCs w:val="26"/>
        </w:rPr>
      </w:pPr>
      <w:r w:rsidRPr="00E46624">
        <w:rPr>
          <w:color w:val="auto"/>
          <w:sz w:val="26"/>
          <w:szCs w:val="26"/>
        </w:rPr>
        <w:t xml:space="preserve">Учитываются средства, нацеленные на внедрение новых или усовершенствованных продуктов (товаров, услуг), которые значительно отличаются от продуктов, производившихся организацией ранее, внедрение в практику новых или усовершенствованных бизнес-процессов, которые значительно отличаются от предыдущих соответствующих бизнес-процессов, используемых в организации. </w:t>
      </w:r>
      <w:proofErr w:type="gramStart"/>
      <w:r w:rsidRPr="00E46624">
        <w:rPr>
          <w:color w:val="auto"/>
          <w:sz w:val="26"/>
          <w:szCs w:val="26"/>
        </w:rPr>
        <w:t>Примером затрат на инновационную деятельность бюджетных организаций являются средства целевого финансирования на приобретение медицинского оборудования для функциональной диагностики, обеспечивающего возможность ранее не осуществляемых сложных вариантов обследования; приобретение нового оборудования, позволяющего повысить качество оказываемых услуг (в частности, анестезиологического, повышающего степень безопасности выполняемых наркозов, ультразвукового и рентгенологического, повышающего точность диагностики; ИКТ оборудования, повышающего скорость оказания услуг);</w:t>
      </w:r>
      <w:proofErr w:type="gramEnd"/>
      <w:r w:rsidRPr="00E46624">
        <w:rPr>
          <w:color w:val="auto"/>
          <w:sz w:val="26"/>
          <w:szCs w:val="26"/>
        </w:rPr>
        <w:t xml:space="preserve"> приобретение нового программного обеспечения для ведения электронных баз (карт) клиентов; </w:t>
      </w:r>
      <w:proofErr w:type="gramStart"/>
      <w:r w:rsidRPr="00E46624">
        <w:rPr>
          <w:color w:val="auto"/>
          <w:sz w:val="26"/>
          <w:szCs w:val="26"/>
        </w:rPr>
        <w:t>бухгалтерского и финансового учета, затраты на обучение персонала работе на новом оборудовании, поступившем в рамках централизованного снабжения и др. В расчет также принимаются материальные затраты, связанные с инновационной деятельностью организации (текущие затраты), включая стоимость сырья и материалов, средств индивидуальной зашиты, необходимые для производства новых видов продуктов, оказания новых видов услуг, расходы на оплату труда работников, занятых в инновационном процессе, в</w:t>
      </w:r>
      <w:proofErr w:type="gramEnd"/>
      <w:r w:rsidRPr="00E46624">
        <w:rPr>
          <w:color w:val="auto"/>
          <w:sz w:val="26"/>
          <w:szCs w:val="26"/>
        </w:rPr>
        <w:t xml:space="preserve"> том числе установке основных средств; их транспортировке; выполнении работ на новом оборудовании, оказании новых видов услуг; их продвижении и представлении, затраты на оплату услуг сторонних организаций, прочие накладные и расходы и др. </w:t>
      </w:r>
    </w:p>
    <w:p w:rsidR="00E46624" w:rsidRDefault="00E46624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0B018B" w:rsidRDefault="000B018B" w:rsidP="000B018B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color w:val="000000"/>
          <w:sz w:val="36"/>
          <w:szCs w:val="36"/>
        </w:rPr>
      </w:pPr>
      <w:r>
        <w:rPr>
          <w:rFonts w:ascii="Georgia" w:hAnsi="Georgia" w:cs="Georgia"/>
          <w:b/>
          <w:bCs/>
          <w:color w:val="000000"/>
          <w:sz w:val="36"/>
          <w:szCs w:val="36"/>
        </w:rPr>
        <w:t>Примеры инноваций</w:t>
      </w:r>
    </w:p>
    <w:p w:rsidR="000B018B" w:rsidRDefault="000B018B" w:rsidP="00E46624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color w:val="000000"/>
          <w:sz w:val="36"/>
          <w:szCs w:val="36"/>
        </w:rPr>
      </w:pPr>
    </w:p>
    <w:p w:rsidR="00E46624" w:rsidRPr="00E46624" w:rsidRDefault="00E46624" w:rsidP="00E46624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36"/>
          <w:szCs w:val="36"/>
        </w:rPr>
      </w:pPr>
      <w:r w:rsidRPr="00E46624">
        <w:rPr>
          <w:rFonts w:ascii="Georgia" w:hAnsi="Georgia" w:cs="Georgia"/>
          <w:b/>
          <w:bCs/>
          <w:color w:val="000000"/>
          <w:sz w:val="36"/>
          <w:szCs w:val="36"/>
        </w:rPr>
        <w:t xml:space="preserve">Промышленное производство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86"/>
        <w:gridCol w:w="5087"/>
      </w:tblGrid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08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8"/>
                <w:szCs w:val="28"/>
              </w:rPr>
            </w:pPr>
            <w:r w:rsidRPr="00E4662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Примеры продуктовых инноваций </w:t>
            </w:r>
          </w:p>
        </w:tc>
        <w:tc>
          <w:tcPr>
            <w:tcW w:w="5087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662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Примеры процессных инноваций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508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Запуск производства нового типа смартфона с камерой большего разрешения; </w:t>
            </w:r>
          </w:p>
        </w:tc>
        <w:tc>
          <w:tcPr>
            <w:tcW w:w="5087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proofErr w:type="spellStart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Задействование</w:t>
            </w:r>
            <w:proofErr w:type="spellEnd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в чёрной металлургии карусельной печи, снижающей напряжение в подовой части печи;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508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Запуск производства нового типа холодильника с </w:t>
            </w:r>
            <w:proofErr w:type="spellStart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Wi-Fi</w:t>
            </w:r>
            <w:proofErr w:type="spellEnd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модулем; </w:t>
            </w:r>
          </w:p>
        </w:tc>
        <w:tc>
          <w:tcPr>
            <w:tcW w:w="5087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новой формы гарантийного обслуживания, пост гарантийного ремонта продукции.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508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Запуск производства напольных покрытий не выпускавшихся ранее; </w:t>
            </w:r>
          </w:p>
        </w:tc>
        <w:tc>
          <w:tcPr>
            <w:tcW w:w="5087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Запуск новой модели трубонарезного станка и фрезерного центра, обеспечивающего повышение точности и скорости обработки, взамен устаревшей модели;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508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Запуск производства колбасных изделий с отсутствием синтетических </w:t>
            </w:r>
            <w:proofErr w:type="spellStart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ароматизаторов</w:t>
            </w:r>
            <w:proofErr w:type="spellEnd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, красителей, пищевых добавок; </w:t>
            </w:r>
          </w:p>
        </w:tc>
        <w:tc>
          <w:tcPr>
            <w:tcW w:w="5087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системы ультразвукового </w:t>
            </w:r>
            <w:proofErr w:type="gramStart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контроля за</w:t>
            </w:r>
            <w:proofErr w:type="gramEnd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дефектами, обеспечивающей снижение доли брака на финальной стадии производства;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508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Запуск производства новых марок чугуна для металлургии и машиностроения; </w:t>
            </w:r>
          </w:p>
        </w:tc>
        <w:tc>
          <w:tcPr>
            <w:tcW w:w="5087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в производство новых методов обработки сырья, снижающих материальные или энергетические затраты на единицу продукции;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508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Запуск производства хлеба из нетрадиционного сырья (с использованием льняной или кукурузной муки); </w:t>
            </w:r>
          </w:p>
        </w:tc>
        <w:tc>
          <w:tcPr>
            <w:tcW w:w="5087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новой технологии выплавки стали и прокатки, обеспечивающей низкую себестоимость и высокое качество продукции;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508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Замена существующих материалов материалами с улучшенными характеристиками (воздухопроницаемые ткани, легкие, но прочные композиты, экологически безопасные пластмассы и т.д.); </w:t>
            </w:r>
          </w:p>
        </w:tc>
        <w:tc>
          <w:tcPr>
            <w:tcW w:w="5087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этапа термической обработки на линии протяжного отжига, в результате которого улучшено качество, в том числе прочностные свойства, продукции;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508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Запуск производства молочных продуктов с пониженным содержанием жиров; </w:t>
            </w:r>
          </w:p>
        </w:tc>
        <w:tc>
          <w:tcPr>
            <w:tcW w:w="5087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технологии </w:t>
            </w:r>
            <w:proofErr w:type="spellStart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биорефайнинга</w:t>
            </w:r>
            <w:proofErr w:type="spellEnd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в деревообрабатывающей промышленности, в результате которой получаются новые виды конструкционных материалов;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1082"/>
        </w:trPr>
        <w:tc>
          <w:tcPr>
            <w:tcW w:w="508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proofErr w:type="gramStart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Добавление новых функций: велосипедные фонари, которые можно заряжать через USB-порт, мусорные баки, которые сигнализируют, когда они заполнены, продукты, которые могут складываться для удобного хранения, новые приложения для смартфонов и т.д. </w:t>
            </w:r>
            <w:proofErr w:type="gramEnd"/>
          </w:p>
        </w:tc>
        <w:tc>
          <w:tcPr>
            <w:tcW w:w="5087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Старт использования при плавке чугуна и стали синтетического легкоплавкого флюса, помогающего увеличить способность шлаков к рафинированию; </w:t>
            </w:r>
          </w:p>
        </w:tc>
      </w:tr>
    </w:tbl>
    <w:p w:rsidR="00E46624" w:rsidRDefault="00E46624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E46624" w:rsidRPr="00E46624" w:rsidRDefault="00E46624" w:rsidP="00E46624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36"/>
          <w:szCs w:val="36"/>
        </w:rPr>
      </w:pPr>
      <w:r w:rsidRPr="00E46624">
        <w:rPr>
          <w:rFonts w:ascii="Georgia" w:hAnsi="Georgia" w:cs="Georgia"/>
          <w:b/>
          <w:bCs/>
          <w:color w:val="000000"/>
          <w:sz w:val="36"/>
          <w:szCs w:val="36"/>
        </w:rPr>
        <w:t xml:space="preserve">Сфера услуг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15"/>
        <w:gridCol w:w="5016"/>
      </w:tblGrid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015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32"/>
                <w:szCs w:val="32"/>
              </w:rPr>
            </w:pPr>
            <w:r w:rsidRPr="00E46624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 xml:space="preserve">Примеры продуктовых инноваций </w:t>
            </w:r>
          </w:p>
        </w:tc>
        <w:tc>
          <w:tcPr>
            <w:tcW w:w="501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46624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 xml:space="preserve">Примеры процессных инноваций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5015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ранее не предоставляемых телекоммуникационных услуг (персональное ТВ дополнительные </w:t>
            </w:r>
            <w:proofErr w:type="spellStart"/>
            <w:proofErr w:type="gramStart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ТВ-пакеты</w:t>
            </w:r>
            <w:proofErr w:type="spellEnd"/>
            <w:proofErr w:type="gramEnd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онлайн</w:t>
            </w:r>
            <w:proofErr w:type="spellEnd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- кинотеатры и др.); </w:t>
            </w:r>
          </w:p>
        </w:tc>
        <w:tc>
          <w:tcPr>
            <w:tcW w:w="501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Изменение метода передачи услуги за счет увеличения скорости (переход на высокоскоростной интернет);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5015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услуги по доставке клиента в назначенное место и время в дополнение к услугам по прокату автомобилей; </w:t>
            </w:r>
          </w:p>
        </w:tc>
        <w:tc>
          <w:tcPr>
            <w:tcW w:w="501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Введение услуги электронной записи (салон красоты, прием к врачу, бронирование в ресторане, отеле);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5015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впервые интернет-услуги </w:t>
            </w:r>
            <w:proofErr w:type="spellStart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онлайн-оплаты</w:t>
            </w:r>
            <w:proofErr w:type="spellEnd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; </w:t>
            </w:r>
          </w:p>
        </w:tc>
        <w:tc>
          <w:tcPr>
            <w:tcW w:w="501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Модернизация базовых станций сотовых операторов;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5015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новой услуги «Электронный счет»; </w:t>
            </w:r>
          </w:p>
        </w:tc>
        <w:tc>
          <w:tcPr>
            <w:tcW w:w="501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Переход на новые радиорелейные линии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5015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Внедрение устрой</w:t>
            </w:r>
            <w:proofErr w:type="gramStart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ств дл</w:t>
            </w:r>
            <w:proofErr w:type="gramEnd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я безналичной оплаты покупок; </w:t>
            </w:r>
          </w:p>
        </w:tc>
        <w:tc>
          <w:tcPr>
            <w:tcW w:w="501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штрих-кодирование продукции;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5015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Разработка программного обеспечения </w:t>
            </w:r>
          </w:p>
        </w:tc>
        <w:tc>
          <w:tcPr>
            <w:tcW w:w="501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программного обеспечения по взаимодействию с клиентами </w:t>
            </w:r>
          </w:p>
        </w:tc>
      </w:tr>
    </w:tbl>
    <w:p w:rsidR="008D5398" w:rsidRDefault="008D5398" w:rsidP="00E46624">
      <w:pPr>
        <w:spacing w:after="0"/>
        <w:ind w:left="709" w:hanging="709"/>
        <w:jc w:val="both"/>
        <w:rPr>
          <w:sz w:val="26"/>
          <w:szCs w:val="26"/>
        </w:rPr>
      </w:pPr>
    </w:p>
    <w:p w:rsidR="00E46624" w:rsidRPr="00E46624" w:rsidRDefault="00E46624" w:rsidP="00E46624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36"/>
          <w:szCs w:val="36"/>
        </w:rPr>
      </w:pPr>
      <w:r w:rsidRPr="00E46624">
        <w:rPr>
          <w:rFonts w:ascii="Georgia" w:hAnsi="Georgia" w:cs="Georgia"/>
          <w:b/>
          <w:bCs/>
          <w:color w:val="000000"/>
          <w:sz w:val="36"/>
          <w:szCs w:val="36"/>
        </w:rPr>
        <w:t xml:space="preserve">Транспорт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15"/>
        <w:gridCol w:w="5016"/>
      </w:tblGrid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015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32"/>
                <w:szCs w:val="32"/>
              </w:rPr>
            </w:pPr>
            <w:r w:rsidRPr="00E46624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 xml:space="preserve">Примеры продуктовых инноваций </w:t>
            </w:r>
          </w:p>
        </w:tc>
        <w:tc>
          <w:tcPr>
            <w:tcW w:w="501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46624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 xml:space="preserve">Примеры процессных инноваций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5015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Запуск комбинированных (контрейлерных) перевозок; </w:t>
            </w:r>
          </w:p>
        </w:tc>
        <w:tc>
          <w:tcPr>
            <w:tcW w:w="501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Применение новых типов контейнерных платформ, обеспечивающих высокую эффективность новых транспортных продуктов;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5015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Оказание услуг по высокоскоростной доставке </w:t>
            </w:r>
            <w:proofErr w:type="gramStart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грузов/пассажиров</w:t>
            </w:r>
            <w:proofErr w:type="gramEnd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, ранее не оказываемых; </w:t>
            </w:r>
          </w:p>
        </w:tc>
        <w:tc>
          <w:tcPr>
            <w:tcW w:w="501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Включение в автопарк транспортных средств, работающих на сжиженном природном газе, или электромобилей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1658"/>
        </w:trPr>
        <w:tc>
          <w:tcPr>
            <w:tcW w:w="5015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Реализации функций таможенного оформления грузов (весь комплект таможенных операций, а также необходимое грузовое обустройство – терминалы, стоянки, складское хозяйство, досмотровое и подъемно-транспортное оборудование) (в рамках создания </w:t>
            </w:r>
            <w:proofErr w:type="spellStart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терминально-логистических</w:t>
            </w:r>
            <w:proofErr w:type="spellEnd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центров на территории РФ) </w:t>
            </w:r>
          </w:p>
        </w:tc>
        <w:tc>
          <w:tcPr>
            <w:tcW w:w="501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Внедрение системы средств железнодорожной автоматики интервального регулирования движения поездов на перегоне на основе интегрального применения рельсовых цепей, спутниковой навигации</w:t>
            </w:r>
            <w:proofErr w:type="gramStart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,</w:t>
            </w:r>
            <w:proofErr w:type="gramEnd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радиоканала передачи данных </w:t>
            </w:r>
          </w:p>
        </w:tc>
      </w:tr>
    </w:tbl>
    <w:p w:rsidR="00E46624" w:rsidRDefault="00E46624" w:rsidP="00E46624">
      <w:pPr>
        <w:spacing w:after="0"/>
        <w:ind w:left="709" w:hanging="709"/>
        <w:jc w:val="both"/>
        <w:rPr>
          <w:sz w:val="26"/>
          <w:szCs w:val="26"/>
        </w:rPr>
      </w:pPr>
    </w:p>
    <w:p w:rsidR="00E46624" w:rsidRDefault="00E46624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E46624" w:rsidRPr="00E46624" w:rsidRDefault="00E46624" w:rsidP="00E46624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36"/>
          <w:szCs w:val="36"/>
        </w:rPr>
      </w:pPr>
      <w:r w:rsidRPr="00E46624">
        <w:rPr>
          <w:rFonts w:ascii="Georgia" w:hAnsi="Georgia" w:cs="Georgia"/>
          <w:b/>
          <w:bCs/>
          <w:color w:val="000000"/>
          <w:sz w:val="36"/>
          <w:szCs w:val="36"/>
        </w:rPr>
        <w:t xml:space="preserve">Здравоохранение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86"/>
        <w:gridCol w:w="5087"/>
      </w:tblGrid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08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32"/>
                <w:szCs w:val="32"/>
              </w:rPr>
            </w:pPr>
            <w:r w:rsidRPr="00E46624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 xml:space="preserve">Примеры продуктовых инноваций </w:t>
            </w:r>
          </w:p>
        </w:tc>
        <w:tc>
          <w:tcPr>
            <w:tcW w:w="5087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46624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 xml:space="preserve">Примеры процессных инноваций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508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Использование новых пломбировочных материалов в стоматологии </w:t>
            </w:r>
          </w:p>
        </w:tc>
        <w:tc>
          <w:tcPr>
            <w:tcW w:w="5087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Использование технологий 3D моделирования и/или виртуальной реальности для моделирования проведения операций (виртуальная операционная)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1082"/>
        </w:trPr>
        <w:tc>
          <w:tcPr>
            <w:tcW w:w="508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новой услуги по диагностике пациента, например на диагностическом оборудовании МРТ; </w:t>
            </w:r>
          </w:p>
        </w:tc>
        <w:tc>
          <w:tcPr>
            <w:tcW w:w="5087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Формирование единой базы данных историй болезней пациентов для совершенствования системы диагностики заболеваний и </w:t>
            </w:r>
            <w:proofErr w:type="spellStart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предиктивной</w:t>
            </w:r>
            <w:proofErr w:type="spellEnd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аналитики с использованием методов искусственного интеллекта;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508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услуги здравоохранения в формате </w:t>
            </w:r>
            <w:proofErr w:type="spellStart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телемедицины</w:t>
            </w:r>
            <w:proofErr w:type="spellEnd"/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; </w:t>
            </w:r>
          </w:p>
        </w:tc>
        <w:tc>
          <w:tcPr>
            <w:tcW w:w="5087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системы автоматического распознавания речи для формирования протоколов операций и лечения; </w:t>
            </w:r>
          </w:p>
        </w:tc>
      </w:tr>
      <w:tr w:rsidR="00E46624" w:rsidRPr="00E46624" w:rsidTr="00E46624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5086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Использование при трансплантации искусственно выращенных тканей и органов </w:t>
            </w:r>
          </w:p>
        </w:tc>
        <w:tc>
          <w:tcPr>
            <w:tcW w:w="5087" w:type="dxa"/>
          </w:tcPr>
          <w:p w:rsidR="00E46624" w:rsidRPr="00E46624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6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Обеспечение записей к врачу в электронном виде </w:t>
            </w:r>
          </w:p>
        </w:tc>
      </w:tr>
    </w:tbl>
    <w:p w:rsidR="00E46624" w:rsidRDefault="00E46624" w:rsidP="00E46624">
      <w:pPr>
        <w:spacing w:after="0"/>
        <w:ind w:left="709" w:hanging="709"/>
        <w:jc w:val="both"/>
        <w:rPr>
          <w:sz w:val="26"/>
          <w:szCs w:val="26"/>
        </w:rPr>
      </w:pPr>
    </w:p>
    <w:p w:rsidR="00E46624" w:rsidRPr="00E46624" w:rsidRDefault="00E46624" w:rsidP="00E46624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36"/>
          <w:szCs w:val="36"/>
        </w:rPr>
      </w:pPr>
      <w:r w:rsidRPr="00E46624">
        <w:rPr>
          <w:rFonts w:ascii="Georgia" w:hAnsi="Georgia" w:cs="Georgia"/>
          <w:b/>
          <w:bCs/>
          <w:color w:val="000000"/>
          <w:sz w:val="36"/>
          <w:szCs w:val="36"/>
        </w:rPr>
        <w:t xml:space="preserve">Сельское хозяйство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86"/>
        <w:gridCol w:w="5087"/>
      </w:tblGrid>
      <w:tr w:rsidR="00E46624" w:rsidRPr="00E46624" w:rsidTr="000B018B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5086" w:type="dxa"/>
          </w:tcPr>
          <w:p w:rsidR="00E46624" w:rsidRPr="000B018B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0B018B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 xml:space="preserve">Примеры продуктовых инноваций </w:t>
            </w:r>
          </w:p>
        </w:tc>
        <w:tc>
          <w:tcPr>
            <w:tcW w:w="5087" w:type="dxa"/>
          </w:tcPr>
          <w:p w:rsidR="00E46624" w:rsidRPr="000B018B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0B018B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 xml:space="preserve">Примеры процессных инноваций </w:t>
            </w:r>
          </w:p>
        </w:tc>
      </w:tr>
      <w:tr w:rsidR="00E46624" w:rsidRPr="00E46624" w:rsidTr="000B018B">
        <w:tblPrEx>
          <w:tblCellMar>
            <w:top w:w="0" w:type="dxa"/>
            <w:bottom w:w="0" w:type="dxa"/>
          </w:tblCellMar>
        </w:tblPrEx>
        <w:trPr>
          <w:trHeight w:val="1263"/>
        </w:trPr>
        <w:tc>
          <w:tcPr>
            <w:tcW w:w="5086" w:type="dxa"/>
          </w:tcPr>
          <w:p w:rsidR="00E46624" w:rsidRPr="000B018B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Выращивание новых сортов сельскохозяйственных культур, отличающихся повышенной зимостойкостью взамен или в дополнение ранее выращиваемых сортов; </w:t>
            </w:r>
          </w:p>
        </w:tc>
        <w:tc>
          <w:tcPr>
            <w:tcW w:w="5087" w:type="dxa"/>
          </w:tcPr>
          <w:p w:rsidR="00E46624" w:rsidRPr="000B018B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Задействование</w:t>
            </w:r>
            <w:proofErr w:type="spellEnd"/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в производстве сеялок, распределяющих семена в грядке на расстоянии, необходимом для конкретной культуры, что позволяет максимально эффективно использовать семена и землю; </w:t>
            </w:r>
          </w:p>
        </w:tc>
      </w:tr>
      <w:tr w:rsidR="00E46624" w:rsidRPr="00E46624" w:rsidTr="000B018B">
        <w:tblPrEx>
          <w:tblCellMar>
            <w:top w:w="0" w:type="dxa"/>
            <w:bottom w:w="0" w:type="dxa"/>
          </w:tblCellMar>
        </w:tblPrEx>
        <w:trPr>
          <w:trHeight w:val="591"/>
        </w:trPr>
        <w:tc>
          <w:tcPr>
            <w:tcW w:w="5086" w:type="dxa"/>
          </w:tcPr>
          <w:p w:rsidR="00E46624" w:rsidRPr="000B018B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Начало выращивания экологически чистой продукции; </w:t>
            </w:r>
          </w:p>
        </w:tc>
        <w:tc>
          <w:tcPr>
            <w:tcW w:w="5087" w:type="dxa"/>
          </w:tcPr>
          <w:p w:rsidR="00E46624" w:rsidRPr="000B018B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Использование систем автоматизированной ирригации почв в зависимости от уровня влажности; </w:t>
            </w:r>
          </w:p>
        </w:tc>
      </w:tr>
      <w:tr w:rsidR="00E46624" w:rsidRPr="00E46624" w:rsidTr="000B018B">
        <w:tblPrEx>
          <w:tblCellMar>
            <w:top w:w="0" w:type="dxa"/>
            <w:bottom w:w="0" w:type="dxa"/>
          </w:tblCellMar>
        </w:tblPrEx>
        <w:trPr>
          <w:trHeight w:val="591"/>
        </w:trPr>
        <w:tc>
          <w:tcPr>
            <w:tcW w:w="5086" w:type="dxa"/>
          </w:tcPr>
          <w:p w:rsidR="00E46624" w:rsidRPr="000B018B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Разведение сельскохозяйственных животных повышенной продуктивности; </w:t>
            </w:r>
          </w:p>
        </w:tc>
        <w:tc>
          <w:tcPr>
            <w:tcW w:w="5087" w:type="dxa"/>
          </w:tcPr>
          <w:p w:rsidR="00E46624" w:rsidRPr="000B018B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Применение новых биологических методов защиты растений от вредителей и болезней; </w:t>
            </w:r>
          </w:p>
        </w:tc>
      </w:tr>
      <w:tr w:rsidR="00E46624" w:rsidRPr="00E46624" w:rsidTr="000B018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5086" w:type="dxa"/>
          </w:tcPr>
          <w:p w:rsidR="00E46624" w:rsidRPr="000B018B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Выведение новых пород животных; </w:t>
            </w:r>
          </w:p>
        </w:tc>
        <w:tc>
          <w:tcPr>
            <w:tcW w:w="5087" w:type="dxa"/>
          </w:tcPr>
          <w:p w:rsidR="00E46624" w:rsidRPr="000B018B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системы капельного орошения; </w:t>
            </w:r>
          </w:p>
        </w:tc>
      </w:tr>
      <w:tr w:rsidR="00E46624" w:rsidRPr="00E46624" w:rsidTr="000B018B">
        <w:tblPrEx>
          <w:tblCellMar>
            <w:top w:w="0" w:type="dxa"/>
            <w:bottom w:w="0" w:type="dxa"/>
          </w:tblCellMar>
        </w:tblPrEx>
        <w:trPr>
          <w:trHeight w:val="591"/>
        </w:trPr>
        <w:tc>
          <w:tcPr>
            <w:tcW w:w="5086" w:type="dxa"/>
          </w:tcPr>
          <w:p w:rsidR="00E46624" w:rsidRPr="000B018B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Начало разведения племенного скота </w:t>
            </w:r>
          </w:p>
        </w:tc>
        <w:tc>
          <w:tcPr>
            <w:tcW w:w="5087" w:type="dxa"/>
          </w:tcPr>
          <w:p w:rsidR="00E46624" w:rsidRPr="000B018B" w:rsidRDefault="00E46624" w:rsidP="00E46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Внедрение распределителя минеральных удобрений, ранее не используемого </w:t>
            </w:r>
          </w:p>
        </w:tc>
      </w:tr>
    </w:tbl>
    <w:p w:rsidR="00E46624" w:rsidRDefault="00E46624" w:rsidP="00E46624">
      <w:pPr>
        <w:spacing w:after="0"/>
        <w:ind w:left="709" w:hanging="709"/>
        <w:jc w:val="both"/>
        <w:rPr>
          <w:sz w:val="26"/>
          <w:szCs w:val="26"/>
        </w:rPr>
      </w:pPr>
    </w:p>
    <w:p w:rsidR="000B018B" w:rsidRDefault="000B018B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0B018B" w:rsidRPr="000B018B" w:rsidRDefault="000B018B" w:rsidP="000B018B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36"/>
          <w:szCs w:val="36"/>
        </w:rPr>
      </w:pPr>
      <w:r w:rsidRPr="000B018B">
        <w:rPr>
          <w:rFonts w:ascii="Georgia" w:hAnsi="Georgia" w:cs="Georgia"/>
          <w:b/>
          <w:bCs/>
          <w:color w:val="000000"/>
          <w:sz w:val="36"/>
          <w:szCs w:val="36"/>
        </w:rPr>
        <w:t xml:space="preserve">Строительство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0B018B" w:rsidRPr="000B018B" w:rsidTr="000B018B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10031" w:type="dxa"/>
          </w:tcPr>
          <w:p w:rsidR="000B018B" w:rsidRPr="000B018B" w:rsidRDefault="000B018B" w:rsidP="000B018B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32"/>
                <w:szCs w:val="36"/>
              </w:rPr>
            </w:pPr>
            <w:r w:rsidRPr="000B018B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Примеры продуктовых инноваций</w:t>
            </w:r>
            <w:r w:rsidRPr="000B018B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6"/>
              </w:rPr>
              <w:t xml:space="preserve"> </w:t>
            </w:r>
          </w:p>
        </w:tc>
      </w:tr>
      <w:tr w:rsidR="000B018B" w:rsidRPr="000B018B" w:rsidTr="000B018B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10031" w:type="dxa"/>
          </w:tcPr>
          <w:p w:rsidR="000B018B" w:rsidRPr="000B018B" w:rsidRDefault="000B018B" w:rsidP="000B0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Использование 3D панелей, </w:t>
            </w:r>
            <w:proofErr w:type="spellStart"/>
            <w:proofErr w:type="gramStart"/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сип-панелей</w:t>
            </w:r>
            <w:proofErr w:type="spellEnd"/>
            <w:proofErr w:type="gramEnd"/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; </w:t>
            </w:r>
            <w:proofErr w:type="spellStart"/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сэндвич-панелей</w:t>
            </w:r>
            <w:proofErr w:type="spellEnd"/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взамен традиционных материалов; </w:t>
            </w:r>
          </w:p>
        </w:tc>
      </w:tr>
      <w:tr w:rsidR="000B018B" w:rsidRPr="000B018B" w:rsidTr="000B018B">
        <w:tblPrEx>
          <w:tblCellMar>
            <w:top w:w="0" w:type="dxa"/>
            <w:bottom w:w="0" w:type="dxa"/>
          </w:tblCellMar>
        </w:tblPrEx>
        <w:trPr>
          <w:trHeight w:val="911"/>
        </w:trPr>
        <w:tc>
          <w:tcPr>
            <w:tcW w:w="10031" w:type="dxa"/>
          </w:tcPr>
          <w:p w:rsidR="000B018B" w:rsidRPr="000B018B" w:rsidRDefault="000B018B" w:rsidP="000B0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Использование строительных материалов с улучшенными характеристиками (</w:t>
            </w:r>
            <w:proofErr w:type="spellStart"/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полистиролбетон</w:t>
            </w:r>
            <w:proofErr w:type="spellEnd"/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, газобетон, гидроизоляционные мембраны, антикоррозийные составы и т.д.), позволяющих выполнять работы в небольшие сроки, улучшить тепло- и гидроизоляционные характеристики зданий; </w:t>
            </w:r>
          </w:p>
        </w:tc>
      </w:tr>
      <w:tr w:rsidR="000B018B" w:rsidRPr="000B018B" w:rsidTr="000B018B">
        <w:tblPrEx>
          <w:tblCellMar>
            <w:top w:w="0" w:type="dxa"/>
            <w:bottom w:w="0" w:type="dxa"/>
          </w:tblCellMar>
        </w:tblPrEx>
        <w:trPr>
          <w:trHeight w:val="591"/>
        </w:trPr>
        <w:tc>
          <w:tcPr>
            <w:tcW w:w="10031" w:type="dxa"/>
          </w:tcPr>
          <w:p w:rsidR="000B018B" w:rsidRPr="000B018B" w:rsidRDefault="000B018B" w:rsidP="000B0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Использование новых материалов в строительстве (например, </w:t>
            </w:r>
            <w:proofErr w:type="gramStart"/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углеродные</w:t>
            </w:r>
            <w:proofErr w:type="gramEnd"/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нанопорошки</w:t>
            </w:r>
            <w:proofErr w:type="spellEnd"/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), принципиально улучшающих качество; </w:t>
            </w:r>
          </w:p>
        </w:tc>
      </w:tr>
      <w:tr w:rsidR="000B018B" w:rsidRPr="000B018B" w:rsidTr="000B018B">
        <w:tblPrEx>
          <w:tblCellMar>
            <w:top w:w="0" w:type="dxa"/>
            <w:bottom w:w="0" w:type="dxa"/>
          </w:tblCellMar>
        </w:tblPrEx>
        <w:trPr>
          <w:trHeight w:val="591"/>
        </w:trPr>
        <w:tc>
          <w:tcPr>
            <w:tcW w:w="10031" w:type="dxa"/>
          </w:tcPr>
          <w:p w:rsidR="000B018B" w:rsidRPr="000B018B" w:rsidRDefault="000B018B" w:rsidP="000B0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B018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Строительство зданий и сооружений с новыми/улучшенными теплоизоляционными характеристиками </w:t>
            </w:r>
          </w:p>
        </w:tc>
      </w:tr>
    </w:tbl>
    <w:p w:rsidR="000B018B" w:rsidRDefault="000B018B" w:rsidP="00E46624">
      <w:pPr>
        <w:spacing w:after="0"/>
        <w:ind w:left="709" w:hanging="709"/>
        <w:jc w:val="both"/>
        <w:rPr>
          <w:sz w:val="26"/>
          <w:szCs w:val="26"/>
        </w:rPr>
      </w:pPr>
    </w:p>
    <w:p w:rsidR="000B018B" w:rsidRPr="00E46624" w:rsidRDefault="000B018B" w:rsidP="00E46624">
      <w:pPr>
        <w:spacing w:after="0"/>
        <w:ind w:left="709" w:hanging="709"/>
        <w:jc w:val="both"/>
        <w:rPr>
          <w:sz w:val="26"/>
          <w:szCs w:val="26"/>
        </w:rPr>
      </w:pPr>
    </w:p>
    <w:sectPr w:rsidR="000B018B" w:rsidRPr="00E46624" w:rsidSect="00E46624">
      <w:pgSz w:w="12240" w:h="15840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3289FD"/>
    <w:multiLevelType w:val="hybridMultilevel"/>
    <w:tmpl w:val="838D2CF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FC7AC92"/>
    <w:multiLevelType w:val="hybridMultilevel"/>
    <w:tmpl w:val="A4624B9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030B32"/>
    <w:multiLevelType w:val="hybridMultilevel"/>
    <w:tmpl w:val="2783E6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994BAA3"/>
    <w:multiLevelType w:val="hybridMultilevel"/>
    <w:tmpl w:val="4EF2818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7E0C240"/>
    <w:multiLevelType w:val="hybridMultilevel"/>
    <w:tmpl w:val="D771FC8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B6CADB6"/>
    <w:multiLevelType w:val="hybridMultilevel"/>
    <w:tmpl w:val="897F1FB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C0524FA"/>
    <w:multiLevelType w:val="hybridMultilevel"/>
    <w:tmpl w:val="A53A41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F1804BC"/>
    <w:multiLevelType w:val="hybridMultilevel"/>
    <w:tmpl w:val="96E0AB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5E27EC"/>
    <w:multiLevelType w:val="hybridMultilevel"/>
    <w:tmpl w:val="1071486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80A0813"/>
    <w:multiLevelType w:val="hybridMultilevel"/>
    <w:tmpl w:val="C97070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AE140EC"/>
    <w:multiLevelType w:val="hybridMultilevel"/>
    <w:tmpl w:val="E95C1D8C"/>
    <w:lvl w:ilvl="0" w:tplc="6EE6FC48">
      <w:numFmt w:val="bullet"/>
      <w:lvlText w:val=""/>
      <w:lvlJc w:val="left"/>
      <w:pPr>
        <w:ind w:left="1849" w:hanging="114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63BD22D4"/>
    <w:multiLevelType w:val="hybridMultilevel"/>
    <w:tmpl w:val="912E35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09EE3A7"/>
    <w:multiLevelType w:val="hybridMultilevel"/>
    <w:tmpl w:val="C8C202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90C1894"/>
    <w:multiLevelType w:val="hybridMultilevel"/>
    <w:tmpl w:val="5322C3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A625940"/>
    <w:multiLevelType w:val="hybridMultilevel"/>
    <w:tmpl w:val="47BC80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8"/>
  </w:num>
  <w:num w:numId="5">
    <w:abstractNumId w:val="12"/>
  </w:num>
  <w:num w:numId="6">
    <w:abstractNumId w:val="0"/>
  </w:num>
  <w:num w:numId="7">
    <w:abstractNumId w:val="3"/>
  </w:num>
  <w:num w:numId="8">
    <w:abstractNumId w:val="5"/>
  </w:num>
  <w:num w:numId="9">
    <w:abstractNumId w:val="6"/>
  </w:num>
  <w:num w:numId="10">
    <w:abstractNumId w:val="10"/>
  </w:num>
  <w:num w:numId="11">
    <w:abstractNumId w:val="13"/>
  </w:num>
  <w:num w:numId="12">
    <w:abstractNumId w:val="7"/>
  </w:num>
  <w:num w:numId="13">
    <w:abstractNumId w:val="9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E46624"/>
    <w:rsid w:val="000B018B"/>
    <w:rsid w:val="008D5398"/>
    <w:rsid w:val="00E4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66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1917</Words>
  <Characters>10932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P14_MalcevaSI</dc:creator>
  <cp:lastModifiedBy>P14_MalcevaSI</cp:lastModifiedBy>
  <cp:revision>1</cp:revision>
  <dcterms:created xsi:type="dcterms:W3CDTF">2021-02-14T02:20:00Z</dcterms:created>
  <dcterms:modified xsi:type="dcterms:W3CDTF">2021-02-14T02:37:00Z</dcterms:modified>
</cp:coreProperties>
</file>