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70"/>
        <w:gridCol w:w="8785"/>
      </w:tblGrid>
      <w:tr w:rsidR="00DC718A" w:rsidRPr="00DC718A" w:rsidTr="00DC718A">
        <w:trPr>
          <w:tblCellSpacing w:w="0" w:type="dxa"/>
        </w:trPr>
        <w:tc>
          <w:tcPr>
            <w:tcW w:w="570" w:type="dxa"/>
            <w:shd w:val="clear" w:color="auto" w:fill="F9F9F9"/>
            <w:vAlign w:val="center"/>
            <w:hideMark/>
          </w:tcPr>
          <w:p w:rsidR="00DC718A" w:rsidRPr="00DC718A" w:rsidRDefault="00DC718A" w:rsidP="00DC7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8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42900" cy="342900"/>
                  <wp:effectExtent l="0" t="0" r="0" b="0"/>
                  <wp:docPr id="1" name="Рисунок 1" descr="http://www.gks.ru/free_doc/new_site/img/d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gks.ru/free_doc/new_site/img/d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C7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E5E5F5"/>
            <w:vAlign w:val="center"/>
            <w:hideMark/>
          </w:tcPr>
          <w:p w:rsidR="00DC718A" w:rsidRPr="00DC718A" w:rsidRDefault="00DC718A" w:rsidP="009825B6">
            <w:pPr>
              <w:spacing w:before="150" w:after="150" w:line="240" w:lineRule="auto"/>
              <w:ind w:left="150" w:right="150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DC718A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ru-RU"/>
              </w:rPr>
              <w:t xml:space="preserve">Затраты на </w:t>
            </w:r>
            <w:r w:rsidR="009825B6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ru-RU"/>
              </w:rPr>
              <w:t>инновационную деятельность</w:t>
            </w:r>
            <w:r w:rsidRPr="00DC718A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ru-RU"/>
              </w:rPr>
              <w:t xml:space="preserve"> малых предприятий</w:t>
            </w:r>
          </w:p>
        </w:tc>
      </w:tr>
    </w:tbl>
    <w:p w:rsidR="00DC718A" w:rsidRPr="00DC718A" w:rsidRDefault="00DC718A" w:rsidP="00DC718A">
      <w:pPr>
        <w:spacing w:before="150" w:after="150" w:line="240" w:lineRule="auto"/>
        <w:ind w:left="150" w:right="150"/>
        <w:jc w:val="center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DC718A">
        <w:rPr>
          <w:rFonts w:ascii="Verdana" w:eastAsia="Times New Roman" w:hAnsi="Verdana" w:cs="Times New Roman"/>
          <w:b/>
          <w:bCs/>
          <w:color w:val="000000"/>
          <w:sz w:val="17"/>
          <w:szCs w:val="17"/>
          <w:lang w:eastAsia="ru-RU"/>
        </w:rPr>
        <w:t>Основные понятия</w:t>
      </w:r>
    </w:p>
    <w:p w:rsidR="00EF3C14" w:rsidRPr="00500828" w:rsidRDefault="00EF3C14" w:rsidP="00EF3C14">
      <w:pPr>
        <w:spacing w:before="150" w:after="150" w:line="240" w:lineRule="auto"/>
        <w:ind w:left="150" w:right="150"/>
        <w:jc w:val="both"/>
        <w:rPr>
          <w:rFonts w:ascii="Verdana" w:eastAsia="Times New Roman" w:hAnsi="Verdana" w:cs="Times New Roman"/>
          <w:i/>
          <w:iCs/>
          <w:color w:val="000000"/>
          <w:sz w:val="17"/>
          <w:szCs w:val="17"/>
          <w:lang w:eastAsia="ru-RU"/>
        </w:rPr>
      </w:pPr>
      <w:r w:rsidRPr="00500828">
        <w:rPr>
          <w:rFonts w:ascii="Verdana" w:eastAsia="Times New Roman" w:hAnsi="Verdana" w:cs="Times New Roman"/>
          <w:i/>
          <w:iCs/>
          <w:color w:val="000000"/>
          <w:sz w:val="17"/>
          <w:szCs w:val="17"/>
          <w:lang w:eastAsia="ru-RU"/>
        </w:rPr>
        <w:t>Форму федерального статистического наблюдения</w:t>
      </w:r>
      <w:r w:rsidRPr="00500828">
        <w:rPr>
          <w:rFonts w:ascii="Verdana" w:eastAsia="Times New Roman" w:hAnsi="Verdana" w:cs="Times New Roman"/>
          <w:b/>
          <w:bCs/>
          <w:i/>
          <w:iCs/>
          <w:color w:val="000000"/>
          <w:sz w:val="17"/>
          <w:szCs w:val="17"/>
          <w:lang w:eastAsia="ru-RU"/>
        </w:rPr>
        <w:t xml:space="preserve"> № 2-МП инновация «Сведения </w:t>
      </w:r>
      <w:r w:rsidR="009825B6">
        <w:rPr>
          <w:rFonts w:ascii="Verdana" w:eastAsia="Times New Roman" w:hAnsi="Verdana" w:cs="Times New Roman"/>
          <w:b/>
          <w:bCs/>
          <w:i/>
          <w:iCs/>
          <w:color w:val="000000"/>
          <w:sz w:val="17"/>
          <w:szCs w:val="17"/>
          <w:lang w:eastAsia="ru-RU"/>
        </w:rPr>
        <w:t>об инновационной деятельности</w:t>
      </w:r>
      <w:r w:rsidRPr="00500828">
        <w:rPr>
          <w:rFonts w:ascii="Verdana" w:eastAsia="Times New Roman" w:hAnsi="Verdana" w:cs="Times New Roman"/>
          <w:b/>
          <w:bCs/>
          <w:i/>
          <w:iCs/>
          <w:color w:val="000000"/>
          <w:sz w:val="17"/>
          <w:szCs w:val="17"/>
          <w:lang w:eastAsia="ru-RU"/>
        </w:rPr>
        <w:t xml:space="preserve"> малого предприятия»</w:t>
      </w:r>
      <w:r w:rsidRPr="00500828">
        <w:rPr>
          <w:rFonts w:ascii="Verdana" w:eastAsia="Times New Roman" w:hAnsi="Verdana" w:cs="Times New Roman"/>
          <w:i/>
          <w:iCs/>
          <w:color w:val="000000"/>
          <w:sz w:val="17"/>
          <w:szCs w:val="17"/>
          <w:lang w:eastAsia="ru-RU"/>
        </w:rPr>
        <w:t xml:space="preserve"> 1 раз в 2 года (за нечетные года) предоставляют </w:t>
      </w:r>
      <w:r w:rsidRPr="00642F5C">
        <w:rPr>
          <w:rFonts w:ascii="Verdana" w:eastAsia="Times New Roman" w:hAnsi="Verdana" w:cs="Times New Roman"/>
          <w:i/>
          <w:iCs/>
          <w:color w:val="000000"/>
          <w:sz w:val="17"/>
          <w:szCs w:val="17"/>
          <w:lang w:eastAsia="ru-RU"/>
        </w:rPr>
        <w:t>юридические лица, являющиеся малыми предприятиями (кроме микропредприятий), в соответствии со статьей 4 Федерального закона от 24.07.2007 № 209-ФЗ «О развитии малого и среднего предпринимательства в Российской Федерации», осуществляющие экономическую деятельность в соответствии с Общероссийским классификатором видов экономической деятельности (ОКВЭД</w:t>
      </w:r>
      <w:proofErr w:type="gramStart"/>
      <w:r w:rsidRPr="00642F5C">
        <w:rPr>
          <w:rFonts w:ascii="Verdana" w:eastAsia="Times New Roman" w:hAnsi="Verdana" w:cs="Times New Roman"/>
          <w:i/>
          <w:iCs/>
          <w:color w:val="000000"/>
          <w:sz w:val="17"/>
          <w:szCs w:val="17"/>
          <w:lang w:eastAsia="ru-RU"/>
        </w:rPr>
        <w:t>2</w:t>
      </w:r>
      <w:proofErr w:type="gramEnd"/>
      <w:r w:rsidRPr="00642F5C">
        <w:rPr>
          <w:rFonts w:ascii="Verdana" w:eastAsia="Times New Roman" w:hAnsi="Verdana" w:cs="Times New Roman"/>
          <w:i/>
          <w:iCs/>
          <w:color w:val="000000"/>
          <w:sz w:val="17"/>
          <w:szCs w:val="17"/>
          <w:lang w:eastAsia="ru-RU"/>
        </w:rPr>
        <w:t>) ОК 029-2014 (КДЕС</w:t>
      </w:r>
      <w:proofErr w:type="gramStart"/>
      <w:r w:rsidRPr="00642F5C">
        <w:rPr>
          <w:rFonts w:ascii="Verdana" w:eastAsia="Times New Roman" w:hAnsi="Verdana" w:cs="Times New Roman"/>
          <w:i/>
          <w:iCs/>
          <w:color w:val="000000"/>
          <w:sz w:val="17"/>
          <w:szCs w:val="17"/>
          <w:lang w:eastAsia="ru-RU"/>
        </w:rPr>
        <w:t xml:space="preserve"> Р</w:t>
      </w:r>
      <w:proofErr w:type="gramEnd"/>
      <w:r w:rsidRPr="00642F5C">
        <w:rPr>
          <w:rFonts w:ascii="Verdana" w:eastAsia="Times New Roman" w:hAnsi="Verdana" w:cs="Times New Roman"/>
          <w:i/>
          <w:iCs/>
          <w:color w:val="000000"/>
          <w:sz w:val="17"/>
          <w:szCs w:val="17"/>
          <w:lang w:eastAsia="ru-RU"/>
        </w:rPr>
        <w:t>ед.2) в сфере добычи полезных ископаемых (Раздел В); обрабатывающих производств (Раздел С); обеспечения электрической энергией, газом и паром; кондиционирование воздуха (Раздел D) (за исключением торговли электроэнергией (код 35.14); торговли газообразным топливом, подаваемым по распределительным сетям (код 35. 23), торговли паром и горячей водой (тепловой энергией) (35.30.6)); водоснабжения; водоотведения, организации сбора и утилизации отходов, деятельности по ликвидации загрязнений (Раздел E)</w:t>
      </w:r>
      <w:r w:rsidRPr="00500828">
        <w:rPr>
          <w:rFonts w:ascii="Verdana" w:eastAsia="Times New Roman" w:hAnsi="Verdana" w:cs="Times New Roman"/>
          <w:i/>
          <w:iCs/>
          <w:color w:val="000000"/>
          <w:sz w:val="17"/>
          <w:szCs w:val="17"/>
          <w:lang w:eastAsia="ru-RU"/>
        </w:rPr>
        <w:t>.</w:t>
      </w:r>
    </w:p>
    <w:p w:rsidR="009825B6" w:rsidRPr="008C1388" w:rsidRDefault="009825B6" w:rsidP="009825B6">
      <w:pPr>
        <w:spacing w:before="150" w:after="150" w:line="240" w:lineRule="auto"/>
        <w:ind w:left="150" w:right="150"/>
        <w:jc w:val="both"/>
        <w:rPr>
          <w:rFonts w:ascii="Verdana" w:eastAsia="Times New Roman" w:hAnsi="Verdana" w:cs="Times New Roman"/>
          <w:i/>
          <w:iCs/>
          <w:color w:val="000000"/>
          <w:sz w:val="17"/>
          <w:szCs w:val="17"/>
          <w:lang w:eastAsia="ru-RU"/>
        </w:rPr>
      </w:pPr>
      <w:r w:rsidRPr="008C1388">
        <w:rPr>
          <w:rFonts w:ascii="Verdana" w:eastAsia="Times New Roman" w:hAnsi="Verdana" w:cs="Times New Roman"/>
          <w:b/>
          <w:bCs/>
          <w:i/>
          <w:iCs/>
          <w:color w:val="000000"/>
          <w:sz w:val="17"/>
          <w:szCs w:val="17"/>
          <w:lang w:eastAsia="ru-RU"/>
        </w:rPr>
        <w:t xml:space="preserve">Инновационная деятельность </w:t>
      </w:r>
      <w:r w:rsidRPr="008C1388">
        <w:rPr>
          <w:rFonts w:ascii="Verdana" w:eastAsia="Times New Roman" w:hAnsi="Verdana" w:cs="Times New Roman"/>
          <w:i/>
          <w:iCs/>
          <w:color w:val="000000"/>
          <w:sz w:val="17"/>
          <w:szCs w:val="17"/>
          <w:lang w:eastAsia="ru-RU"/>
        </w:rPr>
        <w:t>– вся исследовательская (исследования и разработки), финансовая и коммерческая деятельность, направленная на создание новых или усовершенствованных продуктов (товаров, услуг), значительно отличающихся от продуктов, производившихся ранее и предназначенных для внедрения на рынке; новых или усовершенствованных бизнес-процессов, значительно отличающихся от соответствующих бизнес-процессов, используемых ранее.</w:t>
      </w:r>
    </w:p>
    <w:p w:rsidR="009825B6" w:rsidRDefault="009825B6" w:rsidP="009825B6">
      <w:pPr>
        <w:spacing w:before="150" w:after="150" w:line="240" w:lineRule="auto"/>
        <w:ind w:left="150" w:right="150"/>
        <w:jc w:val="both"/>
        <w:rPr>
          <w:rFonts w:ascii="Verdana" w:eastAsia="Times New Roman" w:hAnsi="Verdana" w:cs="Times New Roman"/>
          <w:i/>
          <w:iCs/>
          <w:color w:val="000000"/>
          <w:sz w:val="17"/>
          <w:szCs w:val="17"/>
          <w:lang w:eastAsia="ru-RU"/>
        </w:rPr>
      </w:pPr>
      <w:r w:rsidRPr="00500828">
        <w:rPr>
          <w:rFonts w:ascii="Verdana" w:eastAsia="Times New Roman" w:hAnsi="Verdana" w:cs="Times New Roman"/>
          <w:b/>
          <w:bCs/>
          <w:i/>
          <w:iCs/>
          <w:color w:val="000000"/>
          <w:sz w:val="17"/>
          <w:szCs w:val="17"/>
          <w:lang w:eastAsia="ru-RU"/>
        </w:rPr>
        <w:t>Инновационные товары, работы, услуги </w:t>
      </w:r>
      <w:r w:rsidRPr="00500828">
        <w:rPr>
          <w:rFonts w:ascii="Verdana" w:eastAsia="Times New Roman" w:hAnsi="Verdana" w:cs="Times New Roman"/>
          <w:i/>
          <w:iCs/>
          <w:color w:val="000000"/>
          <w:sz w:val="17"/>
          <w:szCs w:val="17"/>
          <w:lang w:eastAsia="ru-RU"/>
        </w:rPr>
        <w:t xml:space="preserve">– </w:t>
      </w:r>
      <w:r w:rsidRPr="00642F5C">
        <w:rPr>
          <w:rFonts w:ascii="Verdana" w:eastAsia="Times New Roman" w:hAnsi="Verdana" w:cs="Times New Roman"/>
          <w:i/>
          <w:iCs/>
          <w:color w:val="000000"/>
          <w:sz w:val="17"/>
          <w:szCs w:val="17"/>
          <w:lang w:eastAsia="ru-RU"/>
        </w:rPr>
        <w:t>товары, работы, услуги новые или подвергавшиеся в течение последних трех лет (включая отчетный период) разной степени технологическим изменениям. По уровню новизны выделяются два вида инновационных товаров, работ, услуг – вновь внедренные (в том числе принципиально новые), или подвергавшиеся значительным технологическим изменениям, и подвергавшиеся усовершенствованию.</w:t>
      </w:r>
    </w:p>
    <w:p w:rsidR="009825B6" w:rsidRPr="009825B6" w:rsidRDefault="009825B6" w:rsidP="00CB6DCE">
      <w:pPr>
        <w:spacing w:before="150" w:after="150" w:line="240" w:lineRule="auto"/>
        <w:ind w:left="150" w:right="150"/>
        <w:jc w:val="both"/>
        <w:rPr>
          <w:rFonts w:ascii="Verdana" w:eastAsia="Times New Roman" w:hAnsi="Verdana" w:cs="Times New Roman"/>
          <w:bCs/>
          <w:i/>
          <w:iCs/>
          <w:color w:val="000000"/>
          <w:sz w:val="17"/>
          <w:szCs w:val="17"/>
          <w:lang w:eastAsia="ru-RU"/>
        </w:rPr>
      </w:pPr>
      <w:r w:rsidRPr="009825B6">
        <w:rPr>
          <w:rFonts w:ascii="Verdana" w:eastAsia="Times New Roman" w:hAnsi="Verdana" w:cs="Times New Roman"/>
          <w:b/>
          <w:bCs/>
          <w:i/>
          <w:iCs/>
          <w:color w:val="000000"/>
          <w:sz w:val="17"/>
          <w:szCs w:val="17"/>
          <w:lang w:eastAsia="ru-RU"/>
        </w:rPr>
        <w:t xml:space="preserve">Затраты на инновационную деятельность – </w:t>
      </w:r>
      <w:r w:rsidRPr="009825B6">
        <w:rPr>
          <w:rFonts w:ascii="Verdana" w:eastAsia="Times New Roman" w:hAnsi="Verdana" w:cs="Times New Roman"/>
          <w:bCs/>
          <w:i/>
          <w:iCs/>
          <w:color w:val="000000"/>
          <w:sz w:val="17"/>
          <w:szCs w:val="17"/>
          <w:lang w:eastAsia="ru-RU"/>
        </w:rPr>
        <w:t>выраженные в денежной форме фактические расходы на осуществление одного, нескольких или всех видов инновационной деятельности (связанной с процессом разработки и внедрения технологических инноваций и других нововведений), выполняемых на предприятии. В составе затрат на инновационную деятельность учитываются текущие и капитальные затраты.</w:t>
      </w:r>
    </w:p>
    <w:p w:rsidR="009825B6" w:rsidRPr="009825B6" w:rsidRDefault="009825B6" w:rsidP="00CB6DCE">
      <w:pPr>
        <w:spacing w:before="150" w:after="150" w:line="240" w:lineRule="auto"/>
        <w:ind w:left="150" w:right="150"/>
        <w:jc w:val="both"/>
        <w:rPr>
          <w:rFonts w:ascii="Verdana" w:eastAsia="Times New Roman" w:hAnsi="Verdana" w:cs="Times New Roman"/>
          <w:bCs/>
          <w:i/>
          <w:iCs/>
          <w:color w:val="000000"/>
          <w:sz w:val="17"/>
          <w:szCs w:val="17"/>
          <w:lang w:eastAsia="ru-RU"/>
        </w:rPr>
      </w:pPr>
      <w:r w:rsidRPr="009825B6">
        <w:rPr>
          <w:rFonts w:ascii="Verdana" w:eastAsia="Times New Roman" w:hAnsi="Verdana" w:cs="Times New Roman"/>
          <w:bCs/>
          <w:i/>
          <w:iCs/>
          <w:color w:val="000000"/>
          <w:sz w:val="17"/>
          <w:szCs w:val="17"/>
          <w:lang w:eastAsia="ru-RU"/>
        </w:rPr>
        <w:t xml:space="preserve">Данные за 2009-2017 гг. по показателю «Затраты на технологические инновации малых предприятий» приведены по технологическим инновациям. </w:t>
      </w:r>
    </w:p>
    <w:p w:rsidR="009825B6" w:rsidRPr="009825B6" w:rsidRDefault="009825B6" w:rsidP="00CB6DCE">
      <w:pPr>
        <w:spacing w:before="150" w:after="150" w:line="240" w:lineRule="auto"/>
        <w:ind w:left="150" w:right="150"/>
        <w:jc w:val="both"/>
        <w:rPr>
          <w:rFonts w:ascii="Verdana" w:eastAsia="Times New Roman" w:hAnsi="Verdana" w:cs="Times New Roman"/>
          <w:bCs/>
          <w:i/>
          <w:iCs/>
          <w:color w:val="000000"/>
          <w:sz w:val="17"/>
          <w:szCs w:val="17"/>
          <w:lang w:eastAsia="ru-RU"/>
        </w:rPr>
      </w:pPr>
      <w:proofErr w:type="gramStart"/>
      <w:r w:rsidRPr="009825B6">
        <w:rPr>
          <w:rFonts w:ascii="Verdana" w:eastAsia="Times New Roman" w:hAnsi="Verdana" w:cs="Times New Roman"/>
          <w:bCs/>
          <w:i/>
          <w:iCs/>
          <w:color w:val="000000"/>
          <w:sz w:val="17"/>
          <w:szCs w:val="17"/>
          <w:lang w:eastAsia="ru-RU"/>
        </w:rPr>
        <w:t xml:space="preserve">Начиная с отчета за 2019 год </w:t>
      </w:r>
      <w:r>
        <w:rPr>
          <w:rFonts w:ascii="Verdana" w:eastAsia="Times New Roman" w:hAnsi="Verdana" w:cs="Times New Roman"/>
          <w:bCs/>
          <w:i/>
          <w:iCs/>
          <w:color w:val="000000"/>
          <w:sz w:val="17"/>
          <w:szCs w:val="17"/>
          <w:lang w:eastAsia="ru-RU"/>
        </w:rPr>
        <w:t>формиру</w:t>
      </w:r>
      <w:bookmarkStart w:id="0" w:name="_GoBack"/>
      <w:bookmarkEnd w:id="0"/>
      <w:r>
        <w:rPr>
          <w:rFonts w:ascii="Verdana" w:eastAsia="Times New Roman" w:hAnsi="Verdana" w:cs="Times New Roman"/>
          <w:bCs/>
          <w:i/>
          <w:iCs/>
          <w:color w:val="000000"/>
          <w:sz w:val="17"/>
          <w:szCs w:val="17"/>
          <w:lang w:eastAsia="ru-RU"/>
        </w:rPr>
        <w:t xml:space="preserve">ется показатель «Затраты на инновационную деятельность малых предприятий» </w:t>
      </w:r>
      <w:r w:rsidRPr="009825B6">
        <w:rPr>
          <w:rFonts w:ascii="Verdana" w:eastAsia="Times New Roman" w:hAnsi="Verdana" w:cs="Times New Roman"/>
          <w:bCs/>
          <w:i/>
          <w:iCs/>
          <w:color w:val="000000"/>
          <w:sz w:val="17"/>
          <w:szCs w:val="17"/>
          <w:lang w:eastAsia="ru-RU"/>
        </w:rPr>
        <w:t xml:space="preserve">по двум типам инноваций - продуктовым и процессным (в соответствии с новой редакцией международного руководства по статистическому измерению инноваций, реализуемому ОЭСР совместно с </w:t>
      </w:r>
      <w:proofErr w:type="spellStart"/>
      <w:r w:rsidRPr="009825B6">
        <w:rPr>
          <w:rFonts w:ascii="Verdana" w:eastAsia="Times New Roman" w:hAnsi="Verdana" w:cs="Times New Roman"/>
          <w:bCs/>
          <w:i/>
          <w:iCs/>
          <w:color w:val="000000"/>
          <w:sz w:val="17"/>
          <w:szCs w:val="17"/>
          <w:lang w:eastAsia="ru-RU"/>
        </w:rPr>
        <w:t>Евростатом</w:t>
      </w:r>
      <w:proofErr w:type="spellEnd"/>
      <w:r w:rsidRPr="009825B6">
        <w:rPr>
          <w:rFonts w:ascii="Verdana" w:eastAsia="Times New Roman" w:hAnsi="Verdana" w:cs="Times New Roman"/>
          <w:bCs/>
          <w:i/>
          <w:iCs/>
          <w:color w:val="000000"/>
          <w:sz w:val="17"/>
          <w:szCs w:val="17"/>
          <w:lang w:eastAsia="ru-RU"/>
        </w:rPr>
        <w:t xml:space="preserve"> (четвертая редакция Руководства Осло).</w:t>
      </w:r>
      <w:proofErr w:type="gramEnd"/>
    </w:p>
    <w:p w:rsidR="00DC718A" w:rsidRPr="00DC718A" w:rsidRDefault="00DC718A" w:rsidP="00DC718A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70"/>
        <w:gridCol w:w="8785"/>
      </w:tblGrid>
      <w:tr w:rsidR="00DC718A" w:rsidRPr="00DC718A" w:rsidTr="00DC718A">
        <w:trPr>
          <w:tblCellSpacing w:w="0" w:type="dxa"/>
        </w:trPr>
        <w:tc>
          <w:tcPr>
            <w:tcW w:w="570" w:type="dxa"/>
            <w:shd w:val="clear" w:color="auto" w:fill="F9F9F9"/>
            <w:vAlign w:val="center"/>
            <w:hideMark/>
          </w:tcPr>
          <w:p w:rsidR="00DC718A" w:rsidRPr="00DC718A" w:rsidRDefault="00DC718A" w:rsidP="00DC71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8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42900" cy="342900"/>
                  <wp:effectExtent l="0" t="0" r="0" b="0"/>
                  <wp:docPr id="2" name="Рисунок 2" descr="http://www.gks.ru/free_doc/new_site/img/i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gks.ru/free_doc/new_site/img/i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E5E5F5"/>
            <w:vAlign w:val="center"/>
            <w:hideMark/>
          </w:tcPr>
          <w:p w:rsidR="00DC718A" w:rsidRPr="00DC718A" w:rsidRDefault="00DC718A" w:rsidP="00DC718A">
            <w:pPr>
              <w:spacing w:before="150" w:after="150" w:line="240" w:lineRule="auto"/>
              <w:ind w:left="150" w:right="150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DC718A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ru-RU"/>
              </w:rPr>
              <w:t>Источники и контакты</w:t>
            </w:r>
          </w:p>
        </w:tc>
      </w:tr>
    </w:tbl>
    <w:p w:rsidR="00DC718A" w:rsidRPr="00DC718A" w:rsidRDefault="00DC718A" w:rsidP="00DC718A">
      <w:pPr>
        <w:spacing w:before="150" w:after="150" w:line="240" w:lineRule="auto"/>
        <w:ind w:left="150" w:right="150"/>
        <w:rPr>
          <w:rFonts w:ascii="Verdana" w:eastAsia="Times New Roman" w:hAnsi="Verdana" w:cs="Times New Roman"/>
          <w:b/>
          <w:bCs/>
          <w:i/>
          <w:iCs/>
          <w:color w:val="000000"/>
          <w:sz w:val="17"/>
          <w:szCs w:val="17"/>
          <w:lang w:eastAsia="ru-RU"/>
        </w:rPr>
      </w:pPr>
      <w:r w:rsidRPr="00DC718A">
        <w:rPr>
          <w:rFonts w:ascii="Verdana" w:eastAsia="Times New Roman" w:hAnsi="Verdana" w:cs="Times New Roman"/>
          <w:b/>
          <w:bCs/>
          <w:i/>
          <w:iCs/>
          <w:color w:val="000000"/>
          <w:sz w:val="17"/>
          <w:szCs w:val="17"/>
          <w:lang w:eastAsia="ru-RU"/>
        </w:rPr>
        <w:t> </w:t>
      </w:r>
    </w:p>
    <w:tbl>
      <w:tblPr>
        <w:tblW w:w="9750" w:type="dxa"/>
        <w:jc w:val="center"/>
        <w:tblCellSpacing w:w="7" w:type="dxa"/>
        <w:shd w:val="clear" w:color="auto" w:fill="C6C6C6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487"/>
        <w:gridCol w:w="5263"/>
      </w:tblGrid>
      <w:tr w:rsidR="00DC718A" w:rsidRPr="00DC718A" w:rsidTr="00DC718A">
        <w:trPr>
          <w:tblCellSpacing w:w="7" w:type="dxa"/>
          <w:jc w:val="center"/>
        </w:trPr>
        <w:tc>
          <w:tcPr>
            <w:tcW w:w="2300" w:type="pct"/>
            <w:shd w:val="clear" w:color="auto" w:fill="E3E3E3"/>
            <w:vAlign w:val="center"/>
            <w:hideMark/>
          </w:tcPr>
          <w:p w:rsidR="00DC718A" w:rsidRPr="00DC718A" w:rsidRDefault="00DC718A" w:rsidP="00DC718A">
            <w:pPr>
              <w:spacing w:before="150" w:after="150" w:line="240" w:lineRule="auto"/>
              <w:ind w:left="150" w:right="150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DC718A">
              <w:rPr>
                <w:rFonts w:ascii="Verdana" w:eastAsia="Times New Roman" w:hAnsi="Verdana" w:cs="Times New Roman"/>
                <w:b/>
                <w:bCs/>
                <w:i/>
                <w:iCs/>
                <w:sz w:val="17"/>
                <w:szCs w:val="17"/>
                <w:lang w:eastAsia="ru-RU"/>
              </w:rPr>
              <w:t>Источник</w:t>
            </w:r>
          </w:p>
        </w:tc>
        <w:tc>
          <w:tcPr>
            <w:tcW w:w="2700" w:type="pct"/>
            <w:shd w:val="clear" w:color="auto" w:fill="E3E3E3"/>
            <w:hideMark/>
          </w:tcPr>
          <w:p w:rsidR="00DC718A" w:rsidRPr="00DC718A" w:rsidRDefault="00DC718A" w:rsidP="009825B6">
            <w:pPr>
              <w:spacing w:before="150" w:after="150" w:line="240" w:lineRule="auto"/>
              <w:ind w:left="150" w:right="150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DC718A"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  <w:t>форма - </w:t>
            </w:r>
            <w:r w:rsidRPr="00DC718A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eastAsia="ru-RU"/>
              </w:rPr>
              <w:t xml:space="preserve">№ 2-МП инновация «Сведения </w:t>
            </w:r>
            <w:r w:rsidR="009825B6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eastAsia="ru-RU"/>
              </w:rPr>
              <w:t xml:space="preserve">об инновационной деятельности </w:t>
            </w:r>
            <w:r w:rsidRPr="00DC718A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eastAsia="ru-RU"/>
              </w:rPr>
              <w:t>малого предприятия»</w:t>
            </w:r>
          </w:p>
        </w:tc>
      </w:tr>
      <w:tr w:rsidR="00DC718A" w:rsidRPr="00DC718A" w:rsidTr="00DC718A">
        <w:trPr>
          <w:tblCellSpacing w:w="7" w:type="dxa"/>
          <w:jc w:val="center"/>
        </w:trPr>
        <w:tc>
          <w:tcPr>
            <w:tcW w:w="2300" w:type="pct"/>
            <w:shd w:val="clear" w:color="auto" w:fill="F9F9F9"/>
            <w:vAlign w:val="center"/>
            <w:hideMark/>
          </w:tcPr>
          <w:p w:rsidR="00DC718A" w:rsidRPr="00DC718A" w:rsidRDefault="00DC718A" w:rsidP="00DC718A">
            <w:pPr>
              <w:spacing w:before="150" w:after="150" w:line="240" w:lineRule="auto"/>
              <w:ind w:left="150" w:right="150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DC718A">
              <w:rPr>
                <w:rFonts w:ascii="Verdana" w:eastAsia="Times New Roman" w:hAnsi="Verdana" w:cs="Times New Roman"/>
                <w:b/>
                <w:bCs/>
                <w:i/>
                <w:iCs/>
                <w:sz w:val="17"/>
                <w:szCs w:val="17"/>
                <w:lang w:eastAsia="ru-RU"/>
              </w:rPr>
              <w:t>Периодичность</w:t>
            </w:r>
          </w:p>
        </w:tc>
        <w:tc>
          <w:tcPr>
            <w:tcW w:w="2700" w:type="pct"/>
            <w:shd w:val="clear" w:color="auto" w:fill="F9F9F9"/>
            <w:hideMark/>
          </w:tcPr>
          <w:p w:rsidR="00DC718A" w:rsidRPr="00DC718A" w:rsidRDefault="00DC718A" w:rsidP="00DC718A">
            <w:pPr>
              <w:spacing w:before="150" w:after="150" w:line="240" w:lineRule="auto"/>
              <w:ind w:left="150" w:right="150"/>
              <w:rPr>
                <w:rFonts w:ascii="Verdana" w:eastAsia="Times New Roman" w:hAnsi="Verdana" w:cs="Times New Roman"/>
                <w:i/>
                <w:iCs/>
                <w:sz w:val="17"/>
                <w:szCs w:val="17"/>
                <w:lang w:eastAsia="ru-RU"/>
              </w:rPr>
            </w:pPr>
            <w:proofErr w:type="gramStart"/>
            <w:r w:rsidRPr="00DC718A">
              <w:rPr>
                <w:rFonts w:ascii="Verdana" w:eastAsia="Times New Roman" w:hAnsi="Verdana" w:cs="Times New Roman"/>
                <w:b/>
                <w:bCs/>
                <w:i/>
                <w:iCs/>
                <w:sz w:val="17"/>
                <w:szCs w:val="17"/>
                <w:lang w:eastAsia="ru-RU"/>
              </w:rPr>
              <w:t>Годовая</w:t>
            </w:r>
            <w:proofErr w:type="gramEnd"/>
            <w:r w:rsidRPr="00DC718A">
              <w:rPr>
                <w:rFonts w:ascii="Verdana" w:eastAsia="Times New Roman" w:hAnsi="Verdana" w:cs="Times New Roman"/>
                <w:i/>
                <w:iCs/>
                <w:sz w:val="17"/>
                <w:szCs w:val="17"/>
                <w:lang w:eastAsia="ru-RU"/>
              </w:rPr>
              <w:t> (1 раз в 2 года, за нечетные года)</w:t>
            </w:r>
          </w:p>
        </w:tc>
      </w:tr>
      <w:tr w:rsidR="00DC718A" w:rsidRPr="00DC718A" w:rsidTr="00DC718A">
        <w:trPr>
          <w:tblCellSpacing w:w="7" w:type="dxa"/>
          <w:jc w:val="center"/>
        </w:trPr>
        <w:tc>
          <w:tcPr>
            <w:tcW w:w="2300" w:type="pct"/>
            <w:shd w:val="clear" w:color="auto" w:fill="E3E3E3"/>
            <w:vAlign w:val="center"/>
            <w:hideMark/>
          </w:tcPr>
          <w:p w:rsidR="00DC718A" w:rsidRPr="00DC718A" w:rsidRDefault="00DC718A" w:rsidP="00DC718A">
            <w:pPr>
              <w:spacing w:before="150" w:after="150" w:line="240" w:lineRule="auto"/>
              <w:ind w:left="150" w:right="150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DC718A">
              <w:rPr>
                <w:rFonts w:ascii="Verdana" w:eastAsia="Times New Roman" w:hAnsi="Verdana" w:cs="Times New Roman"/>
                <w:b/>
                <w:bCs/>
                <w:i/>
                <w:iCs/>
                <w:sz w:val="17"/>
                <w:szCs w:val="17"/>
                <w:lang w:eastAsia="ru-RU"/>
              </w:rPr>
              <w:t>Сроки обновления на сайте</w:t>
            </w:r>
          </w:p>
        </w:tc>
        <w:tc>
          <w:tcPr>
            <w:tcW w:w="2700" w:type="pct"/>
            <w:shd w:val="clear" w:color="auto" w:fill="E3E3E3"/>
            <w:hideMark/>
          </w:tcPr>
          <w:p w:rsidR="00DC718A" w:rsidRPr="00DC718A" w:rsidRDefault="0017694E" w:rsidP="00DC718A">
            <w:pPr>
              <w:spacing w:before="150" w:after="150" w:line="240" w:lineRule="auto"/>
              <w:ind w:left="150" w:right="150"/>
              <w:rPr>
                <w:rFonts w:ascii="Verdana" w:eastAsia="Times New Roman" w:hAnsi="Verdana" w:cs="Times New Roman"/>
                <w:i/>
                <w:iCs/>
                <w:sz w:val="17"/>
                <w:szCs w:val="17"/>
                <w:lang w:eastAsia="ru-RU"/>
              </w:rPr>
            </w:pPr>
            <w:proofErr w:type="gramStart"/>
            <w:r>
              <w:rPr>
                <w:rFonts w:ascii="Verdana" w:eastAsia="Times New Roman" w:hAnsi="Verdana" w:cs="Times New Roman"/>
                <w:b/>
                <w:bCs/>
                <w:i/>
                <w:iCs/>
                <w:sz w:val="17"/>
                <w:szCs w:val="17"/>
                <w:lang w:eastAsia="ru-RU"/>
              </w:rPr>
              <w:t>Июль</w:t>
            </w:r>
            <w:proofErr w:type="gramEnd"/>
            <w:r w:rsidR="00DC718A" w:rsidRPr="00DC718A">
              <w:rPr>
                <w:rFonts w:ascii="Verdana" w:eastAsia="Times New Roman" w:hAnsi="Verdana" w:cs="Times New Roman"/>
                <w:b/>
                <w:bCs/>
                <w:i/>
                <w:iCs/>
                <w:sz w:val="17"/>
                <w:szCs w:val="17"/>
                <w:lang w:eastAsia="ru-RU"/>
              </w:rPr>
              <w:t> </w:t>
            </w:r>
            <w:r w:rsidR="00DC718A" w:rsidRPr="00DC718A">
              <w:rPr>
                <w:rFonts w:ascii="Verdana" w:eastAsia="Times New Roman" w:hAnsi="Verdana" w:cs="Times New Roman"/>
                <w:i/>
                <w:iCs/>
                <w:sz w:val="17"/>
                <w:szCs w:val="17"/>
                <w:lang w:eastAsia="ru-RU"/>
              </w:rPr>
              <w:t>следующий за отчетным годом</w:t>
            </w:r>
          </w:p>
        </w:tc>
      </w:tr>
      <w:tr w:rsidR="00DC718A" w:rsidRPr="00DC718A" w:rsidTr="00DC718A">
        <w:trPr>
          <w:tblCellSpacing w:w="7" w:type="dxa"/>
          <w:jc w:val="center"/>
        </w:trPr>
        <w:tc>
          <w:tcPr>
            <w:tcW w:w="2300" w:type="pct"/>
            <w:shd w:val="clear" w:color="auto" w:fill="F9F9F9"/>
            <w:vAlign w:val="center"/>
            <w:hideMark/>
          </w:tcPr>
          <w:p w:rsidR="00DC718A" w:rsidRPr="00DC718A" w:rsidRDefault="00DC718A" w:rsidP="00DC718A">
            <w:pPr>
              <w:spacing w:before="150" w:after="150" w:line="240" w:lineRule="auto"/>
              <w:ind w:left="150" w:right="150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 w:rsidRPr="00DC718A">
              <w:rPr>
                <w:rFonts w:ascii="Verdana" w:eastAsia="Times New Roman" w:hAnsi="Verdana" w:cs="Times New Roman"/>
                <w:b/>
                <w:bCs/>
                <w:i/>
                <w:iCs/>
                <w:sz w:val="17"/>
                <w:szCs w:val="17"/>
                <w:lang w:eastAsia="ru-RU"/>
              </w:rPr>
              <w:t>Контакты</w:t>
            </w:r>
          </w:p>
        </w:tc>
        <w:tc>
          <w:tcPr>
            <w:tcW w:w="2700" w:type="pct"/>
            <w:shd w:val="clear" w:color="auto" w:fill="F9F9F9"/>
            <w:hideMark/>
          </w:tcPr>
          <w:p w:rsidR="00DC718A" w:rsidRPr="00DC718A" w:rsidRDefault="00266E8D" w:rsidP="009825B6">
            <w:pPr>
              <w:spacing w:before="150" w:after="240" w:line="240" w:lineRule="auto"/>
              <w:ind w:left="150" w:right="150"/>
              <w:rPr>
                <w:rFonts w:ascii="Verdana" w:eastAsia="Times New Roman" w:hAnsi="Verdana" w:cs="Times New Roman"/>
                <w:sz w:val="17"/>
                <w:szCs w:val="17"/>
                <w:lang w:eastAsia="ru-RU"/>
              </w:rPr>
            </w:pPr>
            <w:r>
              <w:rPr>
                <w:rFonts w:ascii="Verdana" w:eastAsia="Times New Roman" w:hAnsi="Verdana" w:cs="Times New Roman"/>
                <w:b/>
                <w:bCs/>
                <w:i/>
                <w:iCs/>
                <w:sz w:val="17"/>
                <w:szCs w:val="17"/>
                <w:lang w:eastAsia="ru-RU"/>
              </w:rPr>
              <w:t>Мальцева С.И.</w:t>
            </w:r>
            <w:r w:rsidRPr="00500828">
              <w:rPr>
                <w:rFonts w:ascii="Verdana" w:eastAsia="Times New Roman" w:hAnsi="Verdana" w:cs="Times New Roman"/>
                <w:b/>
                <w:bCs/>
                <w:i/>
                <w:iCs/>
                <w:sz w:val="17"/>
                <w:szCs w:val="17"/>
                <w:lang w:eastAsia="ru-RU"/>
              </w:rPr>
              <w:t> </w:t>
            </w:r>
            <w:r w:rsidRPr="00500828">
              <w:rPr>
                <w:rFonts w:ascii="Verdana" w:eastAsia="Times New Roman" w:hAnsi="Verdana" w:cs="Times New Roman"/>
                <w:i/>
                <w:iCs/>
                <w:sz w:val="17"/>
                <w:szCs w:val="17"/>
                <w:lang w:eastAsia="ru-RU"/>
              </w:rPr>
              <w:t xml:space="preserve">т. </w:t>
            </w:r>
            <w:r>
              <w:rPr>
                <w:rFonts w:ascii="Verdana" w:hAnsi="Verdana"/>
                <w:i/>
                <w:iCs/>
                <w:sz w:val="17"/>
                <w:szCs w:val="17"/>
              </w:rPr>
              <w:t>8 (4112) 42-33-31</w:t>
            </w:r>
          </w:p>
        </w:tc>
      </w:tr>
    </w:tbl>
    <w:p w:rsidR="00DD3455" w:rsidRDefault="00DD3455"/>
    <w:sectPr w:rsidR="00DD3455" w:rsidSect="00217A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718A"/>
    <w:rsid w:val="00103698"/>
    <w:rsid w:val="00172C21"/>
    <w:rsid w:val="0017694E"/>
    <w:rsid w:val="001D7DAB"/>
    <w:rsid w:val="00217ADF"/>
    <w:rsid w:val="00266E8D"/>
    <w:rsid w:val="003A58B2"/>
    <w:rsid w:val="003A780F"/>
    <w:rsid w:val="00404448"/>
    <w:rsid w:val="00433FDF"/>
    <w:rsid w:val="004907DF"/>
    <w:rsid w:val="00517C59"/>
    <w:rsid w:val="00520D3F"/>
    <w:rsid w:val="006C5805"/>
    <w:rsid w:val="00875201"/>
    <w:rsid w:val="009825B6"/>
    <w:rsid w:val="00A114E7"/>
    <w:rsid w:val="00B401B3"/>
    <w:rsid w:val="00C339C0"/>
    <w:rsid w:val="00C60393"/>
    <w:rsid w:val="00CB6DCE"/>
    <w:rsid w:val="00CD0372"/>
    <w:rsid w:val="00CD46AB"/>
    <w:rsid w:val="00DC718A"/>
    <w:rsid w:val="00DD3455"/>
    <w:rsid w:val="00E12400"/>
    <w:rsid w:val="00EF3C14"/>
    <w:rsid w:val="00F366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A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71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71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71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718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528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gif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464</Words>
  <Characters>2650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Чибисова Полина Сергеевна</dc:creator>
  <cp:lastModifiedBy>P14_KuzminaIG</cp:lastModifiedBy>
  <cp:revision>6</cp:revision>
  <dcterms:created xsi:type="dcterms:W3CDTF">2014-07-21T07:44:00Z</dcterms:created>
  <dcterms:modified xsi:type="dcterms:W3CDTF">2020-10-29T03:17:00Z</dcterms:modified>
</cp:coreProperties>
</file>