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AF" w:rsidRDefault="00A664AF" w:rsidP="00A664AF">
      <w:pPr>
        <w:pStyle w:val="a3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Основные понятия</w:t>
      </w:r>
    </w:p>
    <w:p w:rsidR="00A664AF" w:rsidRDefault="00A664AF" w:rsidP="00A664AF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Экспорт</w:t>
      </w:r>
      <w:r>
        <w:rPr>
          <w:rFonts w:ascii="Arial" w:hAnsi="Arial" w:cs="Arial"/>
          <w:i/>
          <w:iCs/>
          <w:color w:val="000000"/>
          <w:sz w:val="20"/>
          <w:szCs w:val="20"/>
        </w:rPr>
        <w:t> товаров - вывоз товаров с таможенной территории Российской Федерации без обязательства об обратном ввозе. Экспо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рт вкл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ючает вывоз из страны товаров отечественного производства, а также реэкспорт товаров. К товарам отечественного производства относятся также товары иностранного происхождения, ввезенные в страну и подвергшиеся существенной переработке, изменяющей основные качественные или технические характеристики товаров. К реэкспортным товарам относятся товары, ранее ввезенные на таможенную территорию Российской Федерации, а затем вывезенные с этой территории без уплаты или с возвратом уплаченных сумм ввозных таможенных пошлин, налогов и без применения к товарам запретов и ограничений экономического характера.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Учет экспорта товаров производится по ценам ФОБ или франко-граница страны-экспортера.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Импорт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товаров - ввоз товаров на таможенную территорию Российской Федерации без обязательства об обратном вывозе. В импо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рт вкл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>ючаются ввезенные товары, предназначенные для потребления в экономике страны, и товары, ввозимые на территорию государства в соответствии с режимом реимпорта. К реимпортным товарам относятся товары, ранее вывезенные с таможенной территории Российской Федерации, а затем ввезенные на ее территорию без уплаты таможенных пошлин, налогов и без применения к товарам запретов и ограничений экономического характера.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Учет импорта производится по ценам франко-граница страны-импортера (СИФ), т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.е</w:t>
      </w:r>
      <w:proofErr w:type="gramEnd"/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в цену товара включаются расходы по страхованию и транспортировке товара до границы страны-импортера.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Потребительские товары</w:t>
      </w:r>
      <w:r>
        <w:rPr>
          <w:rFonts w:ascii="Arial" w:hAnsi="Arial" w:cs="Arial"/>
          <w:i/>
          <w:iCs/>
          <w:color w:val="000000"/>
          <w:sz w:val="20"/>
          <w:szCs w:val="20"/>
        </w:rPr>
        <w:t> - товары, непосредственно удовлетворяющие потребности человека и предназначенные для семейного и личного потребления.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Промежуточные товары</w:t>
      </w:r>
      <w:r>
        <w:rPr>
          <w:rFonts w:ascii="Arial" w:hAnsi="Arial" w:cs="Arial"/>
          <w:i/>
          <w:iCs/>
          <w:color w:val="000000"/>
          <w:sz w:val="20"/>
          <w:szCs w:val="20"/>
        </w:rPr>
        <w:t> - товары, используемые не для конечного потребления, а для дальнейшего производства товаров и услуг.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Инвестиционные товары</w:t>
      </w:r>
      <w:r>
        <w:rPr>
          <w:rFonts w:ascii="Arial" w:hAnsi="Arial" w:cs="Arial"/>
          <w:i/>
          <w:iCs/>
          <w:color w:val="000000"/>
          <w:sz w:val="20"/>
          <w:szCs w:val="20"/>
        </w:rPr>
        <w:t> - товары, служащие целям замены, обновления, качественного улучшения основных средств.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Средние фактические экспортные (импортные) цены</w:t>
      </w:r>
      <w:r>
        <w:rPr>
          <w:rFonts w:ascii="Arial" w:hAnsi="Arial" w:cs="Arial"/>
          <w:i/>
          <w:iCs/>
          <w:color w:val="000000"/>
          <w:sz w:val="20"/>
          <w:szCs w:val="20"/>
        </w:rPr>
        <w:t> рассчитываются по данным о количестве и стоимости экспортированной (импортированной) продукции.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Средние мировые цены приведены по данным публикаций МВФ "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International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Financial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Statistics</w:t>
      </w:r>
      <w:proofErr w:type="spellEnd"/>
      <w:r>
        <w:rPr>
          <w:rFonts w:ascii="Arial" w:hAnsi="Arial" w:cs="Arial"/>
          <w:i/>
          <w:iCs/>
          <w:color w:val="000000"/>
          <w:sz w:val="20"/>
          <w:szCs w:val="20"/>
        </w:rPr>
        <w:t>".</w:t>
      </w:r>
    </w:p>
    <w:p w:rsidR="00A664AF" w:rsidRDefault="00A664AF" w:rsidP="00A664AF">
      <w:pPr>
        <w:pStyle w:val="a3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Средние мировые цены на нефть и нефтепродукты приведены по данным Минэкономразвития.</w:t>
      </w:r>
    </w:p>
    <w:p w:rsidR="000C7D03" w:rsidRDefault="000C7D03"/>
    <w:sectPr w:rsidR="000C7D03" w:rsidSect="000C7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64AF"/>
    <w:rsid w:val="000C7D03"/>
    <w:rsid w:val="000F2D9E"/>
    <w:rsid w:val="00A66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Софронова Светлана Алексеевна</dc:creator>
  <cp:lastModifiedBy>Софронова Светлана Алексеевна</cp:lastModifiedBy>
  <cp:revision>1</cp:revision>
  <dcterms:created xsi:type="dcterms:W3CDTF">2019-05-29T07:34:00Z</dcterms:created>
  <dcterms:modified xsi:type="dcterms:W3CDTF">2019-05-29T07:34:00Z</dcterms:modified>
</cp:coreProperties>
</file>